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60C8" w14:textId="08F9334B" w:rsidR="006077F7" w:rsidRPr="000D55A6" w:rsidRDefault="00395510" w:rsidP="0079775B">
      <w:pPr>
        <w:pStyle w:val="Headline"/>
        <w:contextualSpacing/>
      </w:pPr>
      <w:r>
        <w:br/>
      </w:r>
      <w:r w:rsidR="008D33C7">
        <w:t>Nejnovějš</w:t>
      </w:r>
      <w:r w:rsidR="00AA27E1">
        <w:t>í</w:t>
      </w:r>
      <w:r w:rsidR="008D33C7">
        <w:t xml:space="preserve"> d</w:t>
      </w:r>
      <w:r w:rsidR="008D33C7" w:rsidRPr="00AE70B3">
        <w:t xml:space="preserve">ata </w:t>
      </w:r>
      <w:r w:rsidR="008D33C7">
        <w:t>CBRE</w:t>
      </w:r>
      <w:r w:rsidR="008D33C7" w:rsidRPr="00E2033F">
        <w:t xml:space="preserve"> </w:t>
      </w:r>
      <w:r w:rsidR="008D33C7">
        <w:t>ukazují, že do č</w:t>
      </w:r>
      <w:r w:rsidR="00E2033F" w:rsidRPr="00E2033F">
        <w:t>esk</w:t>
      </w:r>
      <w:r w:rsidR="008D33C7">
        <w:t>ého</w:t>
      </w:r>
      <w:r w:rsidR="00E2033F" w:rsidRPr="00E2033F">
        <w:t xml:space="preserve"> maloobchod</w:t>
      </w:r>
      <w:r w:rsidR="008D33C7">
        <w:t>u</w:t>
      </w:r>
      <w:r w:rsidR="00E2033F" w:rsidRPr="00E2033F">
        <w:t xml:space="preserve"> </w:t>
      </w:r>
      <w:r w:rsidR="00E2033F">
        <w:t xml:space="preserve">se </w:t>
      </w:r>
      <w:r w:rsidR="008D33C7">
        <w:t>vrací stabilita</w:t>
      </w:r>
      <w:r w:rsidR="00AE70B3" w:rsidRPr="00AE70B3">
        <w:t xml:space="preserve"> </w:t>
      </w:r>
      <w:r w:rsidR="00155B0A">
        <w:br/>
      </w:r>
    </w:p>
    <w:p w14:paraId="597CA807" w14:textId="3281C41A" w:rsidR="006B0F5B" w:rsidRPr="008D33C7" w:rsidRDefault="006B0F5B" w:rsidP="006B0F5B">
      <w:pPr>
        <w:pStyle w:val="Headline"/>
        <w:ind w:left="720"/>
        <w:rPr>
          <w:i/>
          <w:iCs/>
          <w:color w:val="425153"/>
          <w:sz w:val="20"/>
          <w:szCs w:val="20"/>
        </w:rPr>
      </w:pPr>
      <w:r w:rsidRPr="008D33C7">
        <w:rPr>
          <w:i/>
          <w:iCs/>
          <w:color w:val="425153"/>
          <w:sz w:val="20"/>
          <w:szCs w:val="20"/>
        </w:rPr>
        <w:t xml:space="preserve">●  </w:t>
      </w:r>
      <w:r w:rsidR="00620EF8" w:rsidRPr="008D33C7">
        <w:rPr>
          <w:i/>
          <w:iCs/>
          <w:color w:val="425153"/>
          <w:sz w:val="20"/>
          <w:szCs w:val="20"/>
        </w:rPr>
        <w:t xml:space="preserve">Návštěvnost </w:t>
      </w:r>
      <w:r w:rsidR="00E41CC0" w:rsidRPr="008D33C7">
        <w:rPr>
          <w:i/>
          <w:iCs/>
          <w:color w:val="425153"/>
          <w:sz w:val="20"/>
          <w:szCs w:val="20"/>
        </w:rPr>
        <w:t xml:space="preserve">regionálních </w:t>
      </w:r>
      <w:r w:rsidR="00AF62C1" w:rsidRPr="008D33C7">
        <w:rPr>
          <w:i/>
          <w:iCs/>
          <w:color w:val="425153"/>
          <w:sz w:val="20"/>
          <w:szCs w:val="20"/>
        </w:rPr>
        <w:t xml:space="preserve">OC </w:t>
      </w:r>
      <w:r w:rsidR="00AC718C" w:rsidRPr="008D33C7">
        <w:rPr>
          <w:i/>
          <w:iCs/>
          <w:color w:val="425153"/>
          <w:sz w:val="20"/>
          <w:szCs w:val="20"/>
        </w:rPr>
        <w:t xml:space="preserve">vloni </w:t>
      </w:r>
      <w:r w:rsidR="00620EF8" w:rsidRPr="008D33C7">
        <w:rPr>
          <w:i/>
          <w:iCs/>
          <w:color w:val="425153"/>
          <w:sz w:val="20"/>
          <w:szCs w:val="20"/>
        </w:rPr>
        <w:t xml:space="preserve">meziročně vzrostla o </w:t>
      </w:r>
      <w:r w:rsidR="008D33C7" w:rsidRPr="008D33C7">
        <w:rPr>
          <w:i/>
          <w:iCs/>
          <w:color w:val="425153"/>
          <w:sz w:val="20"/>
          <w:szCs w:val="20"/>
        </w:rPr>
        <w:t>1,2</w:t>
      </w:r>
      <w:r w:rsidR="00BB1388" w:rsidRPr="008D33C7">
        <w:rPr>
          <w:i/>
          <w:iCs/>
          <w:color w:val="425153"/>
          <w:sz w:val="20"/>
          <w:szCs w:val="20"/>
        </w:rPr>
        <w:t xml:space="preserve"> </w:t>
      </w:r>
      <w:r w:rsidR="00D1226E" w:rsidRPr="008D33C7">
        <w:rPr>
          <w:i/>
          <w:iCs/>
          <w:color w:val="425153"/>
          <w:sz w:val="20"/>
          <w:szCs w:val="20"/>
        </w:rPr>
        <w:t>%</w:t>
      </w:r>
      <w:r w:rsidRPr="008D33C7">
        <w:rPr>
          <w:i/>
          <w:iCs/>
          <w:color w:val="425153"/>
          <w:sz w:val="20"/>
          <w:szCs w:val="20"/>
        </w:rPr>
        <w:t xml:space="preserve">  ●  </w:t>
      </w:r>
      <w:r w:rsidR="003E3C2F" w:rsidRPr="008D33C7">
        <w:rPr>
          <w:i/>
          <w:iCs/>
          <w:color w:val="425153"/>
          <w:sz w:val="20"/>
          <w:szCs w:val="20"/>
        </w:rPr>
        <w:t>Obraty zaznamenaly</w:t>
      </w:r>
      <w:r w:rsidR="002E6EFC" w:rsidRPr="008D33C7">
        <w:rPr>
          <w:i/>
          <w:iCs/>
          <w:color w:val="425153"/>
          <w:sz w:val="20"/>
          <w:szCs w:val="20"/>
        </w:rPr>
        <w:t xml:space="preserve"> meziroční</w:t>
      </w:r>
      <w:r w:rsidR="003E3C2F" w:rsidRPr="008D33C7">
        <w:rPr>
          <w:i/>
          <w:iCs/>
          <w:color w:val="425153"/>
          <w:sz w:val="20"/>
          <w:szCs w:val="20"/>
        </w:rPr>
        <w:t xml:space="preserve"> růst</w:t>
      </w:r>
      <w:r w:rsidR="00BB1388" w:rsidRPr="008D33C7">
        <w:rPr>
          <w:i/>
          <w:iCs/>
          <w:color w:val="425153"/>
          <w:sz w:val="20"/>
          <w:szCs w:val="20"/>
        </w:rPr>
        <w:t xml:space="preserve"> o </w:t>
      </w:r>
      <w:r w:rsidR="008D33C7" w:rsidRPr="008D33C7">
        <w:rPr>
          <w:i/>
          <w:iCs/>
          <w:color w:val="425153"/>
          <w:sz w:val="20"/>
          <w:szCs w:val="20"/>
        </w:rPr>
        <w:t>4</w:t>
      </w:r>
      <w:r w:rsidR="00BB1388" w:rsidRPr="008D33C7">
        <w:rPr>
          <w:i/>
          <w:iCs/>
          <w:color w:val="425153"/>
          <w:sz w:val="20"/>
          <w:szCs w:val="20"/>
        </w:rPr>
        <w:t xml:space="preserve"> %</w:t>
      </w:r>
      <w:r w:rsidRPr="008D33C7">
        <w:rPr>
          <w:i/>
          <w:iCs/>
          <w:color w:val="425153"/>
          <w:sz w:val="20"/>
          <w:szCs w:val="20"/>
        </w:rPr>
        <w:t xml:space="preserve">  </w:t>
      </w:r>
    </w:p>
    <w:p w14:paraId="57564B1E" w14:textId="08407C11" w:rsidR="008A3BF8" w:rsidRPr="00523621" w:rsidRDefault="006B0F5B" w:rsidP="006B0F5B">
      <w:pPr>
        <w:pStyle w:val="Headline"/>
        <w:ind w:left="720"/>
        <w:rPr>
          <w:color w:val="425153"/>
          <w:sz w:val="20"/>
          <w:szCs w:val="20"/>
        </w:rPr>
      </w:pPr>
      <w:r w:rsidRPr="008D33C7">
        <w:rPr>
          <w:i/>
          <w:iCs/>
          <w:color w:val="425153"/>
          <w:sz w:val="20"/>
          <w:szCs w:val="20"/>
        </w:rPr>
        <w:t xml:space="preserve">●  </w:t>
      </w:r>
      <w:r w:rsidR="003E3C2F" w:rsidRPr="008D33C7">
        <w:rPr>
          <w:i/>
          <w:iCs/>
          <w:color w:val="425153"/>
          <w:sz w:val="20"/>
          <w:szCs w:val="20"/>
        </w:rPr>
        <w:t xml:space="preserve">Míra neobsazenosti </w:t>
      </w:r>
      <w:r w:rsidR="008D33C7" w:rsidRPr="008D33C7">
        <w:rPr>
          <w:i/>
          <w:iCs/>
          <w:color w:val="425153"/>
          <w:sz w:val="20"/>
          <w:szCs w:val="20"/>
        </w:rPr>
        <w:t xml:space="preserve">je dlouhodobě stabilní </w:t>
      </w:r>
      <w:r w:rsidR="008D33C7">
        <w:rPr>
          <w:i/>
          <w:iCs/>
          <w:color w:val="425153"/>
          <w:sz w:val="20"/>
          <w:szCs w:val="20"/>
        </w:rPr>
        <w:t>na</w:t>
      </w:r>
      <w:r w:rsidR="003E3C2F" w:rsidRPr="008D33C7">
        <w:rPr>
          <w:i/>
          <w:iCs/>
          <w:color w:val="425153"/>
          <w:sz w:val="20"/>
          <w:szCs w:val="20"/>
        </w:rPr>
        <w:t xml:space="preserve"> </w:t>
      </w:r>
      <w:r w:rsidR="00BB1388" w:rsidRPr="00627778">
        <w:rPr>
          <w:i/>
          <w:iCs/>
          <w:color w:val="425153"/>
          <w:sz w:val="20"/>
          <w:szCs w:val="20"/>
        </w:rPr>
        <w:t>3,</w:t>
      </w:r>
      <w:r w:rsidR="00627778" w:rsidRPr="00627778">
        <w:rPr>
          <w:i/>
          <w:iCs/>
          <w:color w:val="425153"/>
          <w:sz w:val="20"/>
          <w:szCs w:val="20"/>
        </w:rPr>
        <w:t>8</w:t>
      </w:r>
      <w:r w:rsidR="00BB1388" w:rsidRPr="00627778">
        <w:rPr>
          <w:i/>
          <w:iCs/>
          <w:color w:val="425153"/>
          <w:sz w:val="20"/>
          <w:szCs w:val="20"/>
        </w:rPr>
        <w:t xml:space="preserve"> %</w:t>
      </w:r>
      <w:r w:rsidRPr="008D33C7">
        <w:rPr>
          <w:i/>
          <w:iCs/>
          <w:color w:val="425153"/>
          <w:sz w:val="20"/>
          <w:szCs w:val="20"/>
        </w:rPr>
        <w:t xml:space="preserve">  ●  </w:t>
      </w:r>
      <w:r w:rsidR="00BB1388" w:rsidRPr="008D33C7">
        <w:rPr>
          <w:i/>
          <w:iCs/>
          <w:color w:val="425153"/>
          <w:sz w:val="20"/>
          <w:szCs w:val="20"/>
        </w:rPr>
        <w:t>Průměrné n</w:t>
      </w:r>
      <w:r w:rsidR="008A3BF8" w:rsidRPr="008D33C7">
        <w:rPr>
          <w:i/>
          <w:iCs/>
          <w:color w:val="425153"/>
          <w:sz w:val="20"/>
          <w:szCs w:val="20"/>
        </w:rPr>
        <w:t xml:space="preserve">ájemné </w:t>
      </w:r>
      <w:r w:rsidRPr="008D33C7">
        <w:rPr>
          <w:i/>
          <w:iCs/>
          <w:color w:val="425153"/>
          <w:sz w:val="20"/>
          <w:szCs w:val="20"/>
        </w:rPr>
        <w:t xml:space="preserve">meziročně </w:t>
      </w:r>
      <w:r w:rsidR="003E3C2F" w:rsidRPr="008D33C7">
        <w:rPr>
          <w:i/>
          <w:iCs/>
          <w:color w:val="425153"/>
          <w:sz w:val="20"/>
          <w:szCs w:val="20"/>
        </w:rPr>
        <w:t xml:space="preserve">vzrostlo o </w:t>
      </w:r>
      <w:r w:rsidR="008D33C7" w:rsidRPr="008D33C7">
        <w:rPr>
          <w:i/>
          <w:iCs/>
          <w:color w:val="425153"/>
          <w:sz w:val="20"/>
          <w:szCs w:val="20"/>
        </w:rPr>
        <w:t>3,5</w:t>
      </w:r>
      <w:r w:rsidR="003E3C2F" w:rsidRPr="008D33C7">
        <w:rPr>
          <w:i/>
          <w:iCs/>
          <w:color w:val="425153"/>
          <w:sz w:val="20"/>
          <w:szCs w:val="20"/>
        </w:rPr>
        <w:t xml:space="preserve"> %</w:t>
      </w:r>
    </w:p>
    <w:p w14:paraId="7EE08514" w14:textId="1740AB53" w:rsidR="02C1C5E2" w:rsidRPr="000D55A6" w:rsidRDefault="02C1C5E2" w:rsidP="02C1C5E2">
      <w:pPr>
        <w:pStyle w:val="Headline"/>
        <w:rPr>
          <w:color w:val="425153"/>
        </w:rPr>
      </w:pPr>
    </w:p>
    <w:p w14:paraId="76F641D8" w14:textId="233B75A3" w:rsidR="00AA27E1" w:rsidRDefault="065FC1AA" w:rsidP="00AA27E1">
      <w:pPr>
        <w:pStyle w:val="BodyCopy"/>
        <w:jc w:val="both"/>
      </w:pPr>
      <w:r w:rsidRPr="7E0C5FA1">
        <w:rPr>
          <w:b/>
          <w:bCs/>
        </w:rPr>
        <w:t>Praha –</w:t>
      </w:r>
      <w:r w:rsidR="2FE8DF6A" w:rsidRPr="7E0C5FA1">
        <w:rPr>
          <w:b/>
          <w:bCs/>
        </w:rPr>
        <w:t xml:space="preserve"> </w:t>
      </w:r>
      <w:r w:rsidR="00743B2C">
        <w:rPr>
          <w:b/>
          <w:bCs/>
        </w:rPr>
        <w:t>30</w:t>
      </w:r>
      <w:r w:rsidR="3FE55DA6" w:rsidRPr="7E0C5FA1">
        <w:rPr>
          <w:b/>
          <w:bCs/>
        </w:rPr>
        <w:t xml:space="preserve">. </w:t>
      </w:r>
      <w:r w:rsidR="00FB2AA1">
        <w:rPr>
          <w:b/>
          <w:bCs/>
        </w:rPr>
        <w:t>dubna</w:t>
      </w:r>
      <w:r w:rsidR="34C96A6D" w:rsidRPr="7E0C5FA1">
        <w:rPr>
          <w:b/>
          <w:bCs/>
        </w:rPr>
        <w:t xml:space="preserve"> </w:t>
      </w:r>
      <w:proofErr w:type="gramStart"/>
      <w:r w:rsidR="34C96A6D" w:rsidRPr="7E0C5FA1">
        <w:rPr>
          <w:b/>
          <w:bCs/>
        </w:rPr>
        <w:t>202</w:t>
      </w:r>
      <w:r w:rsidR="00FB2AA1">
        <w:rPr>
          <w:b/>
          <w:bCs/>
        </w:rPr>
        <w:t>5</w:t>
      </w:r>
      <w:r w:rsidR="00500E75">
        <w:rPr>
          <w:b/>
          <w:bCs/>
        </w:rPr>
        <w:t xml:space="preserve"> </w:t>
      </w:r>
      <w:r w:rsidR="24043D81" w:rsidRPr="00500E75">
        <w:t>–</w:t>
      </w:r>
      <w:r w:rsidR="00500E75">
        <w:t xml:space="preserve"> </w:t>
      </w:r>
      <w:r w:rsidR="0093220B" w:rsidRPr="00500E75">
        <w:t>Z</w:t>
      </w:r>
      <w:proofErr w:type="gramEnd"/>
      <w:r w:rsidR="0093220B" w:rsidRPr="00500E75">
        <w:t xml:space="preserve"> právě zveřejněného Shopping Centre Indexu, </w:t>
      </w:r>
      <w:r w:rsidR="00AA27E1">
        <w:t xml:space="preserve">ve kterém realitně-poradenská společnost CBRE </w:t>
      </w:r>
      <w:r w:rsidR="0093220B" w:rsidRPr="00500E75">
        <w:t>každoročně hodnotí výkonnost regionální</w:t>
      </w:r>
      <w:r w:rsidR="00AE70B3" w:rsidRPr="00500E75">
        <w:t>ch</w:t>
      </w:r>
      <w:r w:rsidR="0093220B" w:rsidRPr="00500E75">
        <w:t xml:space="preserve"> obchodních center, vyplývá, že</w:t>
      </w:r>
      <w:r w:rsidR="00D5724A">
        <w:t> </w:t>
      </w:r>
      <w:r w:rsidR="0093220B" w:rsidRPr="00500E75">
        <w:t xml:space="preserve">tuzemskému maloobchodu se </w:t>
      </w:r>
      <w:r w:rsidR="00BB1B3D">
        <w:t xml:space="preserve">vloni </w:t>
      </w:r>
      <w:r w:rsidR="0093220B" w:rsidRPr="00500E75">
        <w:t>dařilo dobře.</w:t>
      </w:r>
      <w:r w:rsidR="00AE70B3" w:rsidRPr="00500E75">
        <w:t xml:space="preserve"> K příznivému trendu výrazně přispěl růst reálných mezd, který společně s nízkou úrovní inflace podpořil vyšší důvěru zákazníků. Díky zlepšení spotřebitelské nálady došlo k posílení poptávky ze strany domácností, což se následně promítlo do</w:t>
      </w:r>
      <w:r w:rsidR="00D5724A">
        <w:t> </w:t>
      </w:r>
      <w:r w:rsidR="00AE70B3" w:rsidRPr="00500E75">
        <w:t>celoročního růstu reálných tržeb v maloobchodě. Podle dat Českého statistického úřadu vzrostly reálné tržby v roce 2024 o 4,5 %, což odráží stabilní a optimistický vývoj v tomto odvětví.</w:t>
      </w:r>
      <w:r w:rsidR="00AA27E1">
        <w:t xml:space="preserve"> Ten potvrzuje i</w:t>
      </w:r>
      <w:r w:rsidR="00D5724A">
        <w:t> </w:t>
      </w:r>
      <w:r w:rsidR="00AA27E1">
        <w:t>dubnový průzkum CBRE</w:t>
      </w:r>
      <w:r w:rsidR="00AA27E1" w:rsidRPr="00E2033F">
        <w:t>,</w:t>
      </w:r>
      <w:r w:rsidR="00AA27E1">
        <w:t xml:space="preserve"> světového</w:t>
      </w:r>
      <w:r w:rsidR="00AA27E1" w:rsidRPr="00E2033F">
        <w:t xml:space="preserve"> lídr</w:t>
      </w:r>
      <w:r w:rsidR="00AA27E1">
        <w:t>a</w:t>
      </w:r>
      <w:r w:rsidR="00AA27E1" w:rsidRPr="00E2033F">
        <w:t xml:space="preserve"> v oblasti správy a pronájmu maloobchodních prostor, </w:t>
      </w:r>
      <w:r w:rsidR="00AA27E1">
        <w:t>mezi</w:t>
      </w:r>
      <w:r w:rsidR="00D5724A">
        <w:t> </w:t>
      </w:r>
      <w:r w:rsidR="00AA27E1">
        <w:t xml:space="preserve">1 200 zákazníky obchodních center napříč </w:t>
      </w:r>
      <w:r w:rsidR="00697F9D">
        <w:t>tuzemskem</w:t>
      </w:r>
      <w:r w:rsidR="00AA27E1">
        <w:t>.</w:t>
      </w:r>
    </w:p>
    <w:p w14:paraId="614EA6C3" w14:textId="6048E2CB" w:rsidR="00AE70B3" w:rsidRDefault="00AE70B3" w:rsidP="00AE70B3">
      <w:pPr>
        <w:pStyle w:val="BodyCopy"/>
        <w:jc w:val="both"/>
      </w:pPr>
    </w:p>
    <w:p w14:paraId="22C2C831" w14:textId="77360EC6" w:rsidR="002F38A9" w:rsidRDefault="00AA27E1" w:rsidP="00AA27E1">
      <w:pPr>
        <w:pStyle w:val="BodyCopy"/>
        <w:jc w:val="both"/>
        <w:rPr>
          <w:i/>
          <w:iCs/>
        </w:rPr>
      </w:pPr>
      <w:r w:rsidRPr="00AA27E1">
        <w:rPr>
          <w:b/>
          <w:bCs/>
        </w:rPr>
        <w:t xml:space="preserve">Návštěvnost </w:t>
      </w:r>
      <w:r w:rsidR="00BE70F7">
        <w:rPr>
          <w:b/>
          <w:bCs/>
        </w:rPr>
        <w:t xml:space="preserve">regionálních </w:t>
      </w:r>
      <w:r w:rsidRPr="00AA27E1">
        <w:rPr>
          <w:b/>
          <w:bCs/>
        </w:rPr>
        <w:t xml:space="preserve">nákupních center </w:t>
      </w:r>
      <w:r w:rsidR="005D5ABD" w:rsidRPr="005D5ABD">
        <w:t xml:space="preserve">sice stále nedosahuje </w:t>
      </w:r>
      <w:proofErr w:type="spellStart"/>
      <w:r w:rsidR="005D5ABD" w:rsidRPr="005D5ABD">
        <w:t>předcovidové</w:t>
      </w:r>
      <w:proofErr w:type="spellEnd"/>
      <w:r w:rsidR="005D5ABD" w:rsidRPr="005D5ABD">
        <w:t xml:space="preserve"> úrovně</w:t>
      </w:r>
      <w:r w:rsidR="005D5ABD">
        <w:t xml:space="preserve"> (</w:t>
      </w:r>
      <w:r w:rsidR="00117447">
        <w:t xml:space="preserve">o </w:t>
      </w:r>
      <w:r w:rsidR="005D5ABD">
        <w:t>7,4 %)</w:t>
      </w:r>
      <w:r w:rsidR="005D5ABD" w:rsidRPr="005D5ABD">
        <w:t>, ale</w:t>
      </w:r>
      <w:r w:rsidR="00D5724A">
        <w:t> </w:t>
      </w:r>
      <w:r w:rsidR="005D5ABD">
        <w:rPr>
          <w:b/>
          <w:bCs/>
        </w:rPr>
        <w:t>dlouhodobě roste. M</w:t>
      </w:r>
      <w:r w:rsidRPr="00AA27E1">
        <w:rPr>
          <w:b/>
          <w:bCs/>
        </w:rPr>
        <w:t>eziročně o 1,2 %</w:t>
      </w:r>
      <w:r>
        <w:t xml:space="preserve">. </w:t>
      </w:r>
      <w:r w:rsidRPr="00116BC0">
        <w:rPr>
          <w:i/>
          <w:iCs/>
        </w:rPr>
        <w:t>„</w:t>
      </w:r>
      <w:r w:rsidR="0022017D" w:rsidRPr="0022017D">
        <w:rPr>
          <w:i/>
          <w:iCs/>
        </w:rPr>
        <w:t xml:space="preserve">Mírný nárůst návštěvnosti odpovídá </w:t>
      </w:r>
      <w:r w:rsidR="00941750">
        <w:rPr>
          <w:i/>
          <w:iCs/>
        </w:rPr>
        <w:t xml:space="preserve">i aktuálním </w:t>
      </w:r>
      <w:r w:rsidR="0022017D" w:rsidRPr="0022017D">
        <w:rPr>
          <w:i/>
          <w:iCs/>
        </w:rPr>
        <w:t xml:space="preserve">zjištěním </w:t>
      </w:r>
      <w:r w:rsidR="0022017D" w:rsidRPr="00627778">
        <w:rPr>
          <w:i/>
          <w:iCs/>
        </w:rPr>
        <w:t xml:space="preserve">zákaznického průzkumu, který odhalil jen nepatrné změny ve frekvenci návštěv </w:t>
      </w:r>
      <w:r w:rsidR="00941750" w:rsidRPr="00627778">
        <w:rPr>
          <w:i/>
          <w:iCs/>
        </w:rPr>
        <w:t>a</w:t>
      </w:r>
      <w:r w:rsidR="0022017D" w:rsidRPr="00627778">
        <w:rPr>
          <w:i/>
          <w:iCs/>
        </w:rPr>
        <w:t xml:space="preserve"> využívání služeb nákupních center. </w:t>
      </w:r>
      <w:r w:rsidR="00BE70F7" w:rsidRPr="00627778">
        <w:rPr>
          <w:i/>
          <w:iCs/>
        </w:rPr>
        <w:t>Ty</w:t>
      </w:r>
      <w:r w:rsidR="0022017D" w:rsidRPr="00627778">
        <w:rPr>
          <w:i/>
          <w:iCs/>
        </w:rPr>
        <w:t xml:space="preserve"> Češi nejčastěji </w:t>
      </w:r>
      <w:r w:rsidR="00122823" w:rsidRPr="00627778">
        <w:rPr>
          <w:i/>
          <w:iCs/>
        </w:rPr>
        <w:t>vyhledávají</w:t>
      </w:r>
      <w:r w:rsidR="0022017D" w:rsidRPr="00627778">
        <w:rPr>
          <w:i/>
          <w:iCs/>
        </w:rPr>
        <w:t xml:space="preserve"> kvůli nákupu potravin, a to zhruba jednou až dvakrát týdn</w:t>
      </w:r>
      <w:r w:rsidR="00627778" w:rsidRPr="00627778">
        <w:rPr>
          <w:i/>
          <w:iCs/>
        </w:rPr>
        <w:t>ě</w:t>
      </w:r>
      <w:r w:rsidR="0022017D" w:rsidRPr="00627778">
        <w:rPr>
          <w:i/>
          <w:iCs/>
        </w:rPr>
        <w:t xml:space="preserve">. </w:t>
      </w:r>
      <w:r w:rsidR="00697F9D" w:rsidRPr="00627778">
        <w:rPr>
          <w:i/>
          <w:iCs/>
        </w:rPr>
        <w:t>Stále o</w:t>
      </w:r>
      <w:r w:rsidR="004302A3" w:rsidRPr="00627778">
        <w:rPr>
          <w:i/>
          <w:iCs/>
        </w:rPr>
        <w:t xml:space="preserve">blíbené je i </w:t>
      </w:r>
      <w:r w:rsidR="00122823" w:rsidRPr="00627778">
        <w:rPr>
          <w:i/>
          <w:iCs/>
        </w:rPr>
        <w:t xml:space="preserve">stravování </w:t>
      </w:r>
      <w:r w:rsidR="004302A3" w:rsidRPr="00627778">
        <w:rPr>
          <w:i/>
          <w:iCs/>
        </w:rPr>
        <w:t xml:space="preserve">ve food </w:t>
      </w:r>
      <w:proofErr w:type="spellStart"/>
      <w:r w:rsidR="004302A3" w:rsidRPr="00627778">
        <w:rPr>
          <w:i/>
          <w:iCs/>
        </w:rPr>
        <w:t>courtu</w:t>
      </w:r>
      <w:proofErr w:type="spellEnd"/>
      <w:r w:rsidR="004302A3" w:rsidRPr="00627778">
        <w:rPr>
          <w:i/>
          <w:iCs/>
        </w:rPr>
        <w:t>. Do restaurace, kavárny anebo provozovny rychlého občerstvení</w:t>
      </w:r>
      <w:r w:rsidR="004302A3">
        <w:rPr>
          <w:i/>
          <w:iCs/>
        </w:rPr>
        <w:t xml:space="preserve"> </w:t>
      </w:r>
      <w:r w:rsidR="004302A3" w:rsidRPr="0022017D">
        <w:rPr>
          <w:i/>
          <w:iCs/>
        </w:rPr>
        <w:t>lid</w:t>
      </w:r>
      <w:r w:rsidR="00122823">
        <w:rPr>
          <w:i/>
          <w:iCs/>
        </w:rPr>
        <w:t>é</w:t>
      </w:r>
      <w:r w:rsidR="004302A3" w:rsidRPr="0022017D">
        <w:rPr>
          <w:i/>
          <w:iCs/>
        </w:rPr>
        <w:t xml:space="preserve"> zavít</w:t>
      </w:r>
      <w:r w:rsidR="00122823">
        <w:rPr>
          <w:i/>
          <w:iCs/>
        </w:rPr>
        <w:t xml:space="preserve">ají </w:t>
      </w:r>
      <w:r w:rsidR="00627778">
        <w:rPr>
          <w:i/>
          <w:iCs/>
        </w:rPr>
        <w:t>v průměru několikrát měsíčně</w:t>
      </w:r>
      <w:r w:rsidR="004302A3">
        <w:rPr>
          <w:i/>
          <w:iCs/>
        </w:rPr>
        <w:t xml:space="preserve">. </w:t>
      </w:r>
      <w:r w:rsidR="008E4BBE">
        <w:rPr>
          <w:i/>
          <w:iCs/>
        </w:rPr>
        <w:t xml:space="preserve">Téměř každý druhý návštěvník kaváren využívá řetězce Starbucks a </w:t>
      </w:r>
      <w:proofErr w:type="spellStart"/>
      <w:r w:rsidR="008E4BBE">
        <w:rPr>
          <w:i/>
          <w:iCs/>
        </w:rPr>
        <w:t>Costa</w:t>
      </w:r>
      <w:proofErr w:type="spellEnd"/>
      <w:r w:rsidR="008E4BBE">
        <w:rPr>
          <w:i/>
          <w:iCs/>
        </w:rPr>
        <w:t xml:space="preserve"> </w:t>
      </w:r>
      <w:proofErr w:type="spellStart"/>
      <w:r w:rsidR="008E4BBE">
        <w:rPr>
          <w:i/>
          <w:iCs/>
        </w:rPr>
        <w:t>Coffee</w:t>
      </w:r>
      <w:proofErr w:type="spellEnd"/>
      <w:r w:rsidR="00122823">
        <w:rPr>
          <w:i/>
          <w:iCs/>
        </w:rPr>
        <w:t>; zatímco t</w:t>
      </w:r>
      <w:r w:rsidR="008E4BBE">
        <w:rPr>
          <w:i/>
          <w:iCs/>
        </w:rPr>
        <w:t>řetí</w:t>
      </w:r>
      <w:r w:rsidR="00F52675">
        <w:rPr>
          <w:i/>
          <w:iCs/>
        </w:rPr>
        <w:t xml:space="preserve"> nejnavštěvovanější </w:t>
      </w:r>
      <w:r w:rsidR="008E4BBE">
        <w:rPr>
          <w:i/>
          <w:iCs/>
        </w:rPr>
        <w:t xml:space="preserve">je </w:t>
      </w:r>
      <w:proofErr w:type="spellStart"/>
      <w:r w:rsidR="008E4BBE">
        <w:rPr>
          <w:i/>
          <w:iCs/>
        </w:rPr>
        <w:t>McCafé</w:t>
      </w:r>
      <w:proofErr w:type="spellEnd"/>
      <w:r w:rsidR="008E4BBE">
        <w:rPr>
          <w:i/>
          <w:iCs/>
        </w:rPr>
        <w:t xml:space="preserve">. </w:t>
      </w:r>
      <w:r w:rsidR="0022017D" w:rsidRPr="0022017D">
        <w:rPr>
          <w:i/>
          <w:iCs/>
        </w:rPr>
        <w:t xml:space="preserve">Nákup oblečení, obuvi </w:t>
      </w:r>
      <w:r w:rsidR="004302A3">
        <w:rPr>
          <w:i/>
          <w:iCs/>
        </w:rPr>
        <w:t>a</w:t>
      </w:r>
      <w:r w:rsidR="0022017D" w:rsidRPr="0022017D">
        <w:rPr>
          <w:i/>
          <w:iCs/>
        </w:rPr>
        <w:t xml:space="preserve">nebo doplňků </w:t>
      </w:r>
      <w:r w:rsidR="00117447">
        <w:rPr>
          <w:i/>
          <w:iCs/>
        </w:rPr>
        <w:t xml:space="preserve">stále </w:t>
      </w:r>
      <w:r w:rsidR="0022017D" w:rsidRPr="0022017D">
        <w:rPr>
          <w:i/>
          <w:iCs/>
        </w:rPr>
        <w:t xml:space="preserve">patří </w:t>
      </w:r>
      <w:r w:rsidR="00E15F53">
        <w:rPr>
          <w:i/>
          <w:iCs/>
        </w:rPr>
        <w:t xml:space="preserve">spíše </w:t>
      </w:r>
      <w:r w:rsidR="0022017D" w:rsidRPr="0022017D">
        <w:rPr>
          <w:i/>
          <w:iCs/>
        </w:rPr>
        <w:t>k měsíčním aktivitám</w:t>
      </w:r>
      <w:r w:rsidR="005D5ABD">
        <w:rPr>
          <w:i/>
          <w:iCs/>
        </w:rPr>
        <w:t xml:space="preserve">,“ </w:t>
      </w:r>
      <w:r w:rsidR="005D5ABD">
        <w:t xml:space="preserve">popisuje </w:t>
      </w:r>
      <w:r w:rsidR="005D5ABD" w:rsidRPr="00116BC0">
        <w:rPr>
          <w:b/>
          <w:bCs/>
        </w:rPr>
        <w:t xml:space="preserve">Klára </w:t>
      </w:r>
      <w:proofErr w:type="spellStart"/>
      <w:r w:rsidR="005D5ABD" w:rsidRPr="00116BC0">
        <w:rPr>
          <w:b/>
          <w:bCs/>
        </w:rPr>
        <w:t>Bejblová</w:t>
      </w:r>
      <w:proofErr w:type="spellEnd"/>
      <w:r w:rsidR="005D5ABD" w:rsidRPr="00116BC0">
        <w:rPr>
          <w:b/>
          <w:bCs/>
        </w:rPr>
        <w:t>, expertka CBRE na</w:t>
      </w:r>
      <w:r w:rsidR="00F81EA8">
        <w:rPr>
          <w:b/>
          <w:bCs/>
        </w:rPr>
        <w:t> </w:t>
      </w:r>
      <w:r w:rsidR="005D5ABD" w:rsidRPr="00116BC0">
        <w:rPr>
          <w:b/>
          <w:bCs/>
        </w:rPr>
        <w:t>průzkum trhu a poradenství v oblasti maloobchodu pro ČR a region Evropy</w:t>
      </w:r>
      <w:r w:rsidR="00697F9D">
        <w:rPr>
          <w:b/>
          <w:bCs/>
        </w:rPr>
        <w:t xml:space="preserve"> </w:t>
      </w:r>
      <w:r w:rsidR="00697F9D" w:rsidRPr="00697F9D">
        <w:t>s tím, že</w:t>
      </w:r>
      <w:r w:rsidR="00D5724A">
        <w:t> </w:t>
      </w:r>
      <w:r w:rsidR="00697F9D" w:rsidRPr="00697F9D">
        <w:t xml:space="preserve">v generačním srovnání </w:t>
      </w:r>
      <w:r w:rsidR="00627778">
        <w:t xml:space="preserve">je frekvence návštěv častější </w:t>
      </w:r>
      <w:r w:rsidR="00697F9D" w:rsidRPr="00697F9D">
        <w:t>u nejmladší věkové skupin</w:t>
      </w:r>
      <w:r w:rsidR="00697F9D">
        <w:t>y</w:t>
      </w:r>
      <w:r w:rsidR="00697F9D" w:rsidRPr="00697F9D">
        <w:t xml:space="preserve"> od 18 do 25 let</w:t>
      </w:r>
      <w:r w:rsidR="005D5ABD" w:rsidRPr="00697F9D">
        <w:t>.</w:t>
      </w:r>
    </w:p>
    <w:p w14:paraId="3C6A5306" w14:textId="5E9F1775" w:rsidR="002F38A9" w:rsidRDefault="002F38A9" w:rsidP="00AA27E1">
      <w:pPr>
        <w:pStyle w:val="BodyCopy"/>
        <w:jc w:val="both"/>
        <w:rPr>
          <w:i/>
          <w:iCs/>
        </w:rPr>
      </w:pPr>
    </w:p>
    <w:p w14:paraId="78824AC7" w14:textId="4348DF71" w:rsidR="00215623" w:rsidRDefault="00E15F53" w:rsidP="00215623">
      <w:pPr>
        <w:pStyle w:val="BodyCopy"/>
        <w:jc w:val="both"/>
      </w:pPr>
      <w:r>
        <w:t>Při pohledu na jednotlivé kvartály zaznamenalo první čtvrtletí loňského roku tříprocentní nárůst návštěvnosti. Ve druhém čtvrtletí sice došlo k meziročnímu poklesu o jedno procento a ve třetím kvartálu návštěvnost</w:t>
      </w:r>
      <w:r w:rsidR="00344ED9">
        <w:t xml:space="preserve"> stagnovala</w:t>
      </w:r>
      <w:r>
        <w:t xml:space="preserve">, ale od září </w:t>
      </w:r>
      <w:r w:rsidR="00344ED9">
        <w:t xml:space="preserve">již </w:t>
      </w:r>
      <w:r>
        <w:t>bylo patrné postupné meziroční zvyšování, které vyvrcholilo tříprocentním růstem v posledním čtvrtletí. Podobně jako v západní Evropě rostla nejvíce návštěvnost u</w:t>
      </w:r>
      <w:r w:rsidR="00D5724A">
        <w:t> </w:t>
      </w:r>
      <w:r>
        <w:t>zážitkově orientovaných obchodních center s větší spádovou oblastí, která kromě nákupů</w:t>
      </w:r>
      <w:r w:rsidR="004F17C7">
        <w:t>, služeb</w:t>
      </w:r>
      <w:r>
        <w:t xml:space="preserve"> a</w:t>
      </w:r>
      <w:r w:rsidR="00D5724A">
        <w:t> </w:t>
      </w:r>
      <w:r>
        <w:t>gastronomi</w:t>
      </w:r>
      <w:r w:rsidR="004F17C7">
        <w:t>e</w:t>
      </w:r>
      <w:r>
        <w:t xml:space="preserve"> nabízejí také volnočasové aktivity</w:t>
      </w:r>
      <w:r w:rsidR="00220487">
        <w:t xml:space="preserve"> – </w:t>
      </w:r>
      <w:r>
        <w:t>téměř</w:t>
      </w:r>
      <w:r w:rsidR="00220487">
        <w:t xml:space="preserve"> o</w:t>
      </w:r>
      <w:r w:rsidR="00117447">
        <w:t xml:space="preserve"> </w:t>
      </w:r>
      <w:r w:rsidR="00344ED9">
        <w:t>3 %</w:t>
      </w:r>
      <w:r>
        <w:t>. Naopak mírný pokles, konkrétně o 0,4</w:t>
      </w:r>
      <w:r w:rsidR="00F81EA8">
        <w:t> </w:t>
      </w:r>
      <w:r>
        <w:t>%, zaznamenala nákupní centra v centru měst.</w:t>
      </w:r>
      <w:r w:rsidR="00DD2196">
        <w:t xml:space="preserve"> </w:t>
      </w:r>
      <w:r w:rsidR="00DD2196" w:rsidRPr="00215623">
        <w:rPr>
          <w:i/>
          <w:iCs/>
        </w:rPr>
        <w:t>„</w:t>
      </w:r>
      <w:r w:rsidR="00117447" w:rsidRPr="00117447">
        <w:rPr>
          <w:i/>
          <w:iCs/>
        </w:rPr>
        <w:t>Z pohledu nejmladší věkové skupiny se změnilo pořadí hlavních důvodů k návštěvě nákupního centra. Nákupy sice zůstávají jednoznačně nejdůležitějším motivem, nově se však na druhou příčku posunulo stravování. Výrazně větší význam přikládají mladí také službám a možnosti společenského setkávání. Naopak pro zákazníky starší 55 let zůstávají klíčovými důvody především samotné nákupy a také speciální akce či slevy</w:t>
      </w:r>
      <w:r w:rsidR="00215623" w:rsidRPr="00215623">
        <w:rPr>
          <w:i/>
          <w:iCs/>
        </w:rPr>
        <w:t xml:space="preserve">,“ </w:t>
      </w:r>
      <w:r w:rsidR="00215623" w:rsidRPr="00215623">
        <w:t>vysvětluje</w:t>
      </w:r>
      <w:r w:rsidR="00215623">
        <w:rPr>
          <w:i/>
          <w:iCs/>
        </w:rPr>
        <w:t xml:space="preserve"> </w:t>
      </w:r>
      <w:r w:rsidR="00215623" w:rsidRPr="00404E8F">
        <w:rPr>
          <w:b/>
          <w:bCs/>
        </w:rPr>
        <w:t>Jan Janáček, vedoucí retail sektoru a týmu maloobchodních pronájmů v CBRE</w:t>
      </w:r>
      <w:r w:rsidR="00215623" w:rsidRPr="00404E8F">
        <w:t>.</w:t>
      </w:r>
    </w:p>
    <w:p w14:paraId="5757744B" w14:textId="77777777" w:rsidR="00DD2196" w:rsidRDefault="00DD2196" w:rsidP="00E15F53">
      <w:pPr>
        <w:pStyle w:val="BodyCopy"/>
        <w:jc w:val="both"/>
      </w:pPr>
    </w:p>
    <w:p w14:paraId="70253588" w14:textId="095836B0" w:rsidR="00220487" w:rsidRDefault="00AA27E1" w:rsidP="00AA27E1">
      <w:pPr>
        <w:pStyle w:val="BodyCopy"/>
        <w:jc w:val="both"/>
      </w:pPr>
      <w:r w:rsidRPr="00E15F53">
        <w:rPr>
          <w:b/>
          <w:bCs/>
        </w:rPr>
        <w:lastRenderedPageBreak/>
        <w:t>Obsazenost v nákupních centrech je dlouhodobě velmi stabilní a na vysoké úrovni</w:t>
      </w:r>
      <w:r>
        <w:t xml:space="preserve">. </w:t>
      </w:r>
      <w:r w:rsidR="00220487">
        <w:t>Závěr loňského</w:t>
      </w:r>
      <w:r>
        <w:t xml:space="preserve"> roku </w:t>
      </w:r>
      <w:r w:rsidR="00220487">
        <w:t>završila</w:t>
      </w:r>
      <w:r>
        <w:t xml:space="preserve"> </w:t>
      </w:r>
      <w:r w:rsidRPr="00220487">
        <w:rPr>
          <w:b/>
          <w:bCs/>
        </w:rPr>
        <w:t>nad 96 %</w:t>
      </w:r>
      <w:r>
        <w:t xml:space="preserve">. </w:t>
      </w:r>
      <w:r w:rsidR="00220487" w:rsidRPr="00A8016E">
        <w:rPr>
          <w:i/>
          <w:iCs/>
        </w:rPr>
        <w:t>„V roce 2024 zůstalo zastoupení hlavních produktových kategorií v nákupních centrech téměř beze změn. Největší prostor stále zaujímá móda, která tvoří 36 % plochy. Druhou největší kategorií je specializovaný maloobchod se 14 %, kam spadají například optiky, lékárny, prodejny s</w:t>
      </w:r>
      <w:r w:rsidR="00D5724A">
        <w:rPr>
          <w:i/>
          <w:iCs/>
        </w:rPr>
        <w:t> </w:t>
      </w:r>
      <w:r w:rsidR="00220487" w:rsidRPr="00A8016E">
        <w:rPr>
          <w:i/>
          <w:iCs/>
        </w:rPr>
        <w:t xml:space="preserve">produkty pro zdraví a krásu, hračky či knihy. Třetí příčku obsadil sport s </w:t>
      </w:r>
      <w:r w:rsidR="004F17C7">
        <w:rPr>
          <w:i/>
          <w:iCs/>
        </w:rPr>
        <w:t>12</w:t>
      </w:r>
      <w:r w:rsidR="004F17C7" w:rsidRPr="00A8016E">
        <w:rPr>
          <w:i/>
          <w:iCs/>
        </w:rPr>
        <w:t xml:space="preserve"> </w:t>
      </w:r>
      <w:r w:rsidR="00220487" w:rsidRPr="00A8016E">
        <w:rPr>
          <w:i/>
          <w:iCs/>
        </w:rPr>
        <w:t>%</w:t>
      </w:r>
      <w:r w:rsidR="005527E8" w:rsidRPr="00A8016E">
        <w:rPr>
          <w:i/>
          <w:iCs/>
        </w:rPr>
        <w:t>,“</w:t>
      </w:r>
      <w:r w:rsidR="005527E8">
        <w:t xml:space="preserve"> uvádí </w:t>
      </w:r>
      <w:r w:rsidR="005527E8" w:rsidRPr="00220487">
        <w:rPr>
          <w:b/>
          <w:bCs/>
        </w:rPr>
        <w:t xml:space="preserve">Klára </w:t>
      </w:r>
      <w:proofErr w:type="spellStart"/>
      <w:r w:rsidR="005527E8" w:rsidRPr="00220487">
        <w:rPr>
          <w:b/>
          <w:bCs/>
        </w:rPr>
        <w:t>Bejblová</w:t>
      </w:r>
      <w:proofErr w:type="spellEnd"/>
      <w:r w:rsidR="005527E8">
        <w:rPr>
          <w:b/>
          <w:bCs/>
        </w:rPr>
        <w:t xml:space="preserve"> </w:t>
      </w:r>
      <w:r w:rsidR="005527E8" w:rsidRPr="005527E8">
        <w:t>a pokračuje: „</w:t>
      </w:r>
      <w:r w:rsidR="00220487" w:rsidRPr="00A8016E">
        <w:rPr>
          <w:i/>
          <w:iCs/>
        </w:rPr>
        <w:t xml:space="preserve">Nejvýraznější </w:t>
      </w:r>
      <w:r w:rsidR="005527E8">
        <w:rPr>
          <w:i/>
          <w:iCs/>
        </w:rPr>
        <w:t xml:space="preserve">meziroční </w:t>
      </w:r>
      <w:r w:rsidR="00220487" w:rsidRPr="00A8016E">
        <w:rPr>
          <w:i/>
          <w:iCs/>
        </w:rPr>
        <w:t>růst zaznamenala oblast vybavení domácnosti a nábytku, a</w:t>
      </w:r>
      <w:r w:rsidR="00F81EA8">
        <w:rPr>
          <w:i/>
          <w:iCs/>
        </w:rPr>
        <w:t> </w:t>
      </w:r>
      <w:r w:rsidR="00220487" w:rsidRPr="00A8016E">
        <w:rPr>
          <w:i/>
          <w:iCs/>
        </w:rPr>
        <w:t>to</w:t>
      </w:r>
      <w:r w:rsidR="00F81EA8">
        <w:rPr>
          <w:i/>
          <w:iCs/>
        </w:rPr>
        <w:t> </w:t>
      </w:r>
      <w:r w:rsidR="00220487" w:rsidRPr="00A8016E">
        <w:rPr>
          <w:i/>
          <w:iCs/>
        </w:rPr>
        <w:t>jak</w:t>
      </w:r>
      <w:r w:rsidR="00D5724A">
        <w:rPr>
          <w:i/>
          <w:iCs/>
        </w:rPr>
        <w:t> </w:t>
      </w:r>
      <w:r w:rsidR="00220487" w:rsidRPr="00A8016E">
        <w:rPr>
          <w:i/>
          <w:iCs/>
        </w:rPr>
        <w:t>v</w:t>
      </w:r>
      <w:r w:rsidR="00D5724A">
        <w:rPr>
          <w:i/>
          <w:iCs/>
        </w:rPr>
        <w:t> </w:t>
      </w:r>
      <w:r w:rsidR="00220487" w:rsidRPr="00A8016E">
        <w:rPr>
          <w:i/>
          <w:iCs/>
        </w:rPr>
        <w:t>podílu na celkové ploše (o 6 %), tak v počtu nájemců (o 5 %). Významně se rozšířil také segment péče o zdraví a krásu (</w:t>
      </w:r>
      <w:r w:rsidR="00411214">
        <w:rPr>
          <w:i/>
          <w:iCs/>
        </w:rPr>
        <w:t>z pohledu obchodů</w:t>
      </w:r>
      <w:r w:rsidR="00220487" w:rsidRPr="00A8016E">
        <w:rPr>
          <w:i/>
          <w:iCs/>
        </w:rPr>
        <w:t xml:space="preserve"> i služeb), optiky a lékárny, mužská móda a cestovní agentury. Naopak úbytek pronajímané plochy postihl obuv a doplňky, dámskou módu, sportovní zboží a hračky</w:t>
      </w:r>
      <w:r w:rsidR="00220487">
        <w:t>.</w:t>
      </w:r>
      <w:r w:rsidR="005527E8">
        <w:t>“</w:t>
      </w:r>
    </w:p>
    <w:p w14:paraId="3D7F2F69" w14:textId="77777777" w:rsidR="00220487" w:rsidRDefault="00220487" w:rsidP="00AA27E1">
      <w:pPr>
        <w:pStyle w:val="BodyCopy"/>
        <w:jc w:val="both"/>
      </w:pPr>
    </w:p>
    <w:p w14:paraId="618A2867" w14:textId="51372980" w:rsidR="00A8016E" w:rsidRDefault="00A8016E" w:rsidP="00A8016E">
      <w:pPr>
        <w:pStyle w:val="BodyCopy"/>
        <w:jc w:val="both"/>
      </w:pPr>
      <w:r>
        <w:t xml:space="preserve">Po výrazném růstu nákladů maloobchodníků v předchozích letech došlo v roce 2024 ke zpomalení tohoto trendu. </w:t>
      </w:r>
      <w:r w:rsidRPr="00A8016E">
        <w:rPr>
          <w:b/>
          <w:bCs/>
        </w:rPr>
        <w:t>Nájemné v nákupních centrech se zvyšovalo přibližně v souladu s průměrnou indexací nájmů, tedy o 3,5 %</w:t>
      </w:r>
      <w:r>
        <w:t>. Nejvýraznější nárůst zaznamenala zážitková obchodní centra. Z pohledu produktových kategorií rostly nejvíce náklady v segmentu gastronomie (o 10 %) a elektroniky (o 8 %). Naopak nejnižší růst zaznamenal segment módy, kde se nájemné zvýšilo pouze o 1 %, což odráží dlouhodobý tlak na snižování nájemních podmínek v tomto odvětví</w:t>
      </w:r>
      <w:r w:rsidRPr="00A8016E">
        <w:rPr>
          <w:i/>
          <w:iCs/>
        </w:rPr>
        <w:t xml:space="preserve">. „Módní segment významně ovlivňuje kategorii prodejen s plochou nad 1 000 m², která mezi velikostními kategoriemi vykázala nejmenší růst nájemného – pouze </w:t>
      </w:r>
      <w:r w:rsidR="00D5235E">
        <w:rPr>
          <w:i/>
          <w:iCs/>
        </w:rPr>
        <w:t xml:space="preserve">o </w:t>
      </w:r>
      <w:r w:rsidRPr="00A8016E">
        <w:rPr>
          <w:i/>
          <w:iCs/>
        </w:rPr>
        <w:t>1 %. Nejvyšší nárůst naopak zaznamenaly malé jednotky do 50 m² (o 6 %), k čemuž nejvíce přispěl segment gastronomie, služeb a také optik</w:t>
      </w:r>
      <w:r w:rsidR="00D5235E">
        <w:rPr>
          <w:i/>
          <w:iCs/>
        </w:rPr>
        <w:t>y</w:t>
      </w:r>
      <w:r w:rsidRPr="00A8016E">
        <w:rPr>
          <w:i/>
          <w:iCs/>
        </w:rPr>
        <w:t xml:space="preserve"> a lékárn</w:t>
      </w:r>
      <w:r w:rsidR="00D5235E">
        <w:rPr>
          <w:i/>
          <w:iCs/>
        </w:rPr>
        <w:t>y</w:t>
      </w:r>
      <w:r w:rsidRPr="00A8016E">
        <w:rPr>
          <w:i/>
          <w:iCs/>
        </w:rPr>
        <w:t>,“</w:t>
      </w:r>
      <w:r>
        <w:t xml:space="preserve"> vysvětluje </w:t>
      </w:r>
      <w:r w:rsidRPr="00A8016E">
        <w:rPr>
          <w:b/>
          <w:bCs/>
        </w:rPr>
        <w:t xml:space="preserve">Klára </w:t>
      </w:r>
      <w:proofErr w:type="spellStart"/>
      <w:r w:rsidRPr="00A8016E">
        <w:rPr>
          <w:b/>
          <w:bCs/>
        </w:rPr>
        <w:t>Bejblová</w:t>
      </w:r>
      <w:proofErr w:type="spellEnd"/>
      <w:r>
        <w:t>.</w:t>
      </w:r>
    </w:p>
    <w:p w14:paraId="73975279" w14:textId="77777777" w:rsidR="00A8016E" w:rsidRDefault="00A8016E" w:rsidP="00A8016E">
      <w:pPr>
        <w:pStyle w:val="BodyCopy"/>
        <w:jc w:val="both"/>
      </w:pPr>
    </w:p>
    <w:p w14:paraId="2E0073F6" w14:textId="632CCB95" w:rsidR="00A8016E" w:rsidRDefault="00A8016E" w:rsidP="00A8016E">
      <w:pPr>
        <w:pStyle w:val="BodyCopy"/>
        <w:jc w:val="both"/>
      </w:pPr>
      <w:r>
        <w:t xml:space="preserve">Pokles inflace měl za následek </w:t>
      </w:r>
      <w:r w:rsidRPr="00A8016E">
        <w:t>zpomalení tempa růstu</w:t>
      </w:r>
      <w:r w:rsidRPr="00A8016E">
        <w:rPr>
          <w:b/>
          <w:bCs/>
        </w:rPr>
        <w:t xml:space="preserve"> obratů, které v průměru meziročně vzrostly o</w:t>
      </w:r>
      <w:r w:rsidR="00D5724A">
        <w:rPr>
          <w:b/>
          <w:bCs/>
        </w:rPr>
        <w:t> </w:t>
      </w:r>
      <w:r w:rsidRPr="00A8016E">
        <w:rPr>
          <w:b/>
          <w:bCs/>
        </w:rPr>
        <w:t xml:space="preserve">téměř 4 %, tedy nad </w:t>
      </w:r>
      <w:r w:rsidR="00AE08CD">
        <w:rPr>
          <w:b/>
          <w:bCs/>
        </w:rPr>
        <w:t>úrovní</w:t>
      </w:r>
      <w:r w:rsidR="00AE08CD" w:rsidRPr="00A8016E">
        <w:rPr>
          <w:b/>
          <w:bCs/>
        </w:rPr>
        <w:t xml:space="preserve"> </w:t>
      </w:r>
      <w:r w:rsidRPr="00A8016E">
        <w:rPr>
          <w:b/>
          <w:bCs/>
        </w:rPr>
        <w:t>inflace</w:t>
      </w:r>
      <w:r>
        <w:t>. Zatímco v Evropě dominují tržbám zážitková obchodní centra a</w:t>
      </w:r>
      <w:r w:rsidR="00D5724A">
        <w:t> </w:t>
      </w:r>
      <w:r>
        <w:t xml:space="preserve">nákupní parky, v České republice se nejvíce dařilo </w:t>
      </w:r>
      <w:r w:rsidR="00D469CF">
        <w:t>OC</w:t>
      </w:r>
      <w:r>
        <w:t xml:space="preserve"> v centrech měst, kde průměrný obrat vzrostl o</w:t>
      </w:r>
      <w:r w:rsidR="007C5035">
        <w:t> </w:t>
      </w:r>
      <w:r>
        <w:t xml:space="preserve">více než 6 %. </w:t>
      </w:r>
      <w:r w:rsidRPr="00A8016E">
        <w:rPr>
          <w:i/>
          <w:iCs/>
        </w:rPr>
        <w:t>„</w:t>
      </w:r>
      <w:r w:rsidR="00D469CF">
        <w:rPr>
          <w:i/>
          <w:iCs/>
        </w:rPr>
        <w:t xml:space="preserve">Pokud jde o produktové kategorie, tak </w:t>
      </w:r>
      <w:r w:rsidRPr="00A8016E">
        <w:rPr>
          <w:i/>
          <w:iCs/>
        </w:rPr>
        <w:t xml:space="preserve">i v uplynulém roce si velmi dobře vedla gastronomie s meziročním růstem </w:t>
      </w:r>
      <w:r w:rsidR="00DC1159">
        <w:rPr>
          <w:i/>
          <w:iCs/>
        </w:rPr>
        <w:t xml:space="preserve">o </w:t>
      </w:r>
      <w:r w:rsidRPr="00A8016E">
        <w:rPr>
          <w:i/>
          <w:iCs/>
        </w:rPr>
        <w:t xml:space="preserve">9 %, na kterém se nejvíce podílely fastfoodové koncepty. Výrazný růst zaznamenala také elektronika (+7 %) a volnočasové aktivity bez multikin (+6 %). </w:t>
      </w:r>
      <w:r w:rsidR="00D469CF">
        <w:rPr>
          <w:i/>
          <w:iCs/>
        </w:rPr>
        <w:t>P</w:t>
      </w:r>
      <w:r w:rsidRPr="00A8016E">
        <w:rPr>
          <w:i/>
          <w:iCs/>
        </w:rPr>
        <w:t xml:space="preserve">řed rokem byly nejsilnějším tahounem služeb cestovní agentury, letos se na první místo dostaly kosmetické služby, zejména </w:t>
      </w:r>
      <w:proofErr w:type="spellStart"/>
      <w:r w:rsidRPr="00A8016E">
        <w:rPr>
          <w:i/>
          <w:iCs/>
        </w:rPr>
        <w:t>barber</w:t>
      </w:r>
      <w:proofErr w:type="spellEnd"/>
      <w:r w:rsidRPr="00A8016E">
        <w:rPr>
          <w:i/>
          <w:iCs/>
        </w:rPr>
        <w:t xml:space="preserve"> shopy a nehtová studia, přičemž tempo růstu této kategorie činilo 5 %,“</w:t>
      </w:r>
      <w:r>
        <w:t xml:space="preserve"> říká </w:t>
      </w:r>
      <w:proofErr w:type="spellStart"/>
      <w:r w:rsidRPr="00A8016E">
        <w:rPr>
          <w:b/>
          <w:bCs/>
        </w:rPr>
        <w:t>Bejblová</w:t>
      </w:r>
      <w:proofErr w:type="spellEnd"/>
      <w:r>
        <w:t>.</w:t>
      </w:r>
    </w:p>
    <w:p w14:paraId="626D76F0" w14:textId="77777777" w:rsidR="00A8016E" w:rsidRDefault="00A8016E" w:rsidP="00A8016E">
      <w:pPr>
        <w:pStyle w:val="BodyCopy"/>
        <w:jc w:val="both"/>
      </w:pPr>
    </w:p>
    <w:p w14:paraId="6217F97F" w14:textId="19BC5DB3" w:rsidR="00372C5E" w:rsidRDefault="00A8016E" w:rsidP="00372C5E">
      <w:pPr>
        <w:pStyle w:val="BodyCopy"/>
        <w:jc w:val="both"/>
      </w:pPr>
      <w:r>
        <w:t xml:space="preserve">Výborných výsledků dosáhly také produkty pro krásu a zdraví, které dlouhodobě vedou v rámci specializovaného maloobchodu (+4 %). Podobně jako v evropském měřítku je však i zde patrné zpomalení růstu obratů. Opačná situace panuje v segmentech doplňků, módy a sportu – zatímco evropský trh v roce 2024 zaznamenal oživení, v českých nákupních centrech tyto segmenty stále zaostávají. Hlavním důvodem poklesu módy o 1 % je především smíšená a dámská móda (obě -3 %), naopak nejlépe se dařilo módě pro mladé (+3 %). </w:t>
      </w:r>
      <w:r w:rsidR="00114AA0" w:rsidRPr="00372C5E">
        <w:rPr>
          <w:i/>
          <w:iCs/>
        </w:rPr>
        <w:t>„Jedním z </w:t>
      </w:r>
      <w:r w:rsidR="00E65965" w:rsidRPr="00372C5E">
        <w:rPr>
          <w:i/>
          <w:iCs/>
        </w:rPr>
        <w:t>faktorů</w:t>
      </w:r>
      <w:r w:rsidR="00114AA0" w:rsidRPr="00372C5E">
        <w:rPr>
          <w:i/>
          <w:iCs/>
        </w:rPr>
        <w:t xml:space="preserve"> je stále sílící podíl online nákupů</w:t>
      </w:r>
      <w:r w:rsidR="00E65965" w:rsidRPr="00372C5E">
        <w:rPr>
          <w:i/>
          <w:iCs/>
        </w:rPr>
        <w:t xml:space="preserve">. Celkem 45 % dotázaných </w:t>
      </w:r>
      <w:r w:rsidR="00372C5E" w:rsidRPr="00372C5E">
        <w:rPr>
          <w:i/>
          <w:iCs/>
        </w:rPr>
        <w:t xml:space="preserve">respondentů </w:t>
      </w:r>
      <w:r w:rsidR="00E65965" w:rsidRPr="00372C5E">
        <w:rPr>
          <w:i/>
          <w:iCs/>
        </w:rPr>
        <w:t xml:space="preserve">uskuteční cca 30 % </w:t>
      </w:r>
      <w:r w:rsidR="00F75A59">
        <w:rPr>
          <w:i/>
          <w:iCs/>
        </w:rPr>
        <w:t xml:space="preserve">všech </w:t>
      </w:r>
      <w:r w:rsidR="00E65965" w:rsidRPr="00372C5E">
        <w:rPr>
          <w:i/>
          <w:iCs/>
        </w:rPr>
        <w:t>svých nákupů módy online.</w:t>
      </w:r>
      <w:r w:rsidR="00F75A59">
        <w:rPr>
          <w:i/>
          <w:iCs/>
        </w:rPr>
        <w:t xml:space="preserve"> </w:t>
      </w:r>
      <w:r w:rsidR="00A5258B">
        <w:rPr>
          <w:i/>
          <w:iCs/>
        </w:rPr>
        <w:t xml:space="preserve">Mezi nejpopulárnější módní platformy </w:t>
      </w:r>
      <w:r w:rsidR="00122823">
        <w:rPr>
          <w:i/>
          <w:iCs/>
        </w:rPr>
        <w:t xml:space="preserve">podle </w:t>
      </w:r>
      <w:r w:rsidR="007C5035">
        <w:rPr>
          <w:i/>
          <w:iCs/>
        </w:rPr>
        <w:t xml:space="preserve">našeho </w:t>
      </w:r>
      <w:r w:rsidR="00122823">
        <w:rPr>
          <w:i/>
          <w:iCs/>
        </w:rPr>
        <w:t xml:space="preserve">průzkumu </w:t>
      </w:r>
      <w:r w:rsidR="007C5035">
        <w:rPr>
          <w:i/>
          <w:iCs/>
        </w:rPr>
        <w:t xml:space="preserve">patří </w:t>
      </w:r>
      <w:r w:rsidR="00A5258B">
        <w:rPr>
          <w:i/>
          <w:iCs/>
        </w:rPr>
        <w:t>H</w:t>
      </w:r>
      <w:r w:rsidR="00A5258B" w:rsidRPr="00A5258B">
        <w:rPr>
          <w:i/>
          <w:iCs/>
        </w:rPr>
        <w:t>&amp;</w:t>
      </w:r>
      <w:r w:rsidR="00A5258B">
        <w:rPr>
          <w:i/>
          <w:iCs/>
        </w:rPr>
        <w:t xml:space="preserve">M, </w:t>
      </w:r>
      <w:proofErr w:type="spellStart"/>
      <w:r w:rsidR="00A5258B">
        <w:rPr>
          <w:i/>
          <w:iCs/>
        </w:rPr>
        <w:t>Zalando</w:t>
      </w:r>
      <w:proofErr w:type="spellEnd"/>
      <w:r w:rsidR="00A5258B">
        <w:rPr>
          <w:i/>
          <w:iCs/>
        </w:rPr>
        <w:t xml:space="preserve">, Lidl a </w:t>
      </w:r>
      <w:proofErr w:type="spellStart"/>
      <w:r w:rsidR="00A5258B">
        <w:rPr>
          <w:i/>
          <w:iCs/>
        </w:rPr>
        <w:t>About</w:t>
      </w:r>
      <w:proofErr w:type="spellEnd"/>
      <w:r w:rsidR="00A5258B">
        <w:rPr>
          <w:i/>
          <w:iCs/>
        </w:rPr>
        <w:t xml:space="preserve"> </w:t>
      </w:r>
      <w:proofErr w:type="spellStart"/>
      <w:r w:rsidR="00A5258B">
        <w:rPr>
          <w:i/>
          <w:iCs/>
        </w:rPr>
        <w:t>Yo</w:t>
      </w:r>
      <w:r w:rsidR="006F7559">
        <w:rPr>
          <w:i/>
          <w:iCs/>
        </w:rPr>
        <w:t>u</w:t>
      </w:r>
      <w:proofErr w:type="spellEnd"/>
      <w:r w:rsidR="006F7559">
        <w:rPr>
          <w:i/>
          <w:iCs/>
        </w:rPr>
        <w:t>.</w:t>
      </w:r>
      <w:r w:rsidR="007C5035">
        <w:rPr>
          <w:i/>
          <w:iCs/>
        </w:rPr>
        <w:t xml:space="preserve"> </w:t>
      </w:r>
      <w:r w:rsidR="006F7559">
        <w:rPr>
          <w:i/>
          <w:iCs/>
        </w:rPr>
        <w:t>Jejich nabídku využívá alespoň občas 40</w:t>
      </w:r>
      <w:r w:rsidR="007C5035">
        <w:rPr>
          <w:i/>
          <w:iCs/>
        </w:rPr>
        <w:t> </w:t>
      </w:r>
      <w:r w:rsidR="006F7559">
        <w:rPr>
          <w:i/>
          <w:iCs/>
        </w:rPr>
        <w:t>% dotázaných</w:t>
      </w:r>
      <w:r w:rsidR="00631A5F">
        <w:rPr>
          <w:i/>
          <w:iCs/>
        </w:rPr>
        <w:t>,</w:t>
      </w:r>
      <w:r w:rsidR="00372C5E" w:rsidRPr="00372C5E">
        <w:rPr>
          <w:i/>
          <w:iCs/>
        </w:rPr>
        <w:t>“</w:t>
      </w:r>
      <w:r w:rsidR="00372C5E">
        <w:t xml:space="preserve"> komentuje </w:t>
      </w:r>
      <w:r w:rsidR="00372C5E" w:rsidRPr="00404E8F">
        <w:rPr>
          <w:b/>
          <w:bCs/>
        </w:rPr>
        <w:t>Jan Janáček</w:t>
      </w:r>
      <w:r w:rsidR="00215623" w:rsidRPr="00215623">
        <w:t>.</w:t>
      </w:r>
    </w:p>
    <w:p w14:paraId="0BF8F282" w14:textId="77777777" w:rsidR="00627778" w:rsidRDefault="00627778" w:rsidP="00372C5E">
      <w:pPr>
        <w:pStyle w:val="BodyCopy"/>
        <w:jc w:val="both"/>
      </w:pPr>
    </w:p>
    <w:p w14:paraId="5223CA98" w14:textId="256D4D8C" w:rsidR="00A8016E" w:rsidRDefault="00A8016E" w:rsidP="00A8016E">
      <w:pPr>
        <w:pStyle w:val="BodyCopy"/>
        <w:jc w:val="both"/>
      </w:pPr>
      <w:r>
        <w:t xml:space="preserve">Výsledky sportovního segmentu (-2 %) letos negativně ovlivnily velkoplošné řetězce, které kromě oblečení nabízejí i sportovní vybavení. </w:t>
      </w:r>
      <w:r w:rsidR="006C7833">
        <w:t>Naopak s</w:t>
      </w:r>
      <w:r>
        <w:t xml:space="preserve">pecializované sportovní prodejny zaměřené na módu </w:t>
      </w:r>
      <w:r>
        <w:lastRenderedPageBreak/>
        <w:t>a</w:t>
      </w:r>
      <w:r w:rsidR="00D5724A">
        <w:t> </w:t>
      </w:r>
      <w:r>
        <w:t xml:space="preserve">doplňky, které v minulých letech zaostávaly za velkoplošnými operátory, letos dosáhly průměrného růstu </w:t>
      </w:r>
      <w:r w:rsidR="006C7833">
        <w:t xml:space="preserve">ve výši </w:t>
      </w:r>
      <w:r>
        <w:t>1 %.</w:t>
      </w:r>
    </w:p>
    <w:p w14:paraId="52AF96F0" w14:textId="06ED9FD0" w:rsidR="00034297" w:rsidRDefault="00461936" w:rsidP="00CF112F">
      <w:pPr>
        <w:pStyle w:val="BodyCopy"/>
        <w:jc w:val="both"/>
      </w:pPr>
      <w:r>
        <w:br/>
      </w:r>
      <w:r w:rsidR="00CF112F" w:rsidRPr="00404E8F">
        <w:rPr>
          <w:i/>
          <w:iCs/>
        </w:rPr>
        <w:t>„</w:t>
      </w:r>
      <w:r w:rsidR="00034297" w:rsidRPr="00404E8F">
        <w:rPr>
          <w:i/>
          <w:iCs/>
        </w:rPr>
        <w:t>Ačkoliv mezi zákazníky přetrvávají obavy z aktuální ekonomické a politické situace, oproti loňskému roku došlo k</w:t>
      </w:r>
      <w:r w:rsidR="00404E8F">
        <w:rPr>
          <w:i/>
          <w:iCs/>
        </w:rPr>
        <w:t>e</w:t>
      </w:r>
      <w:r w:rsidR="00034297" w:rsidRPr="00404E8F">
        <w:rPr>
          <w:i/>
          <w:iCs/>
        </w:rPr>
        <w:t xml:space="preserve"> zlepšení spotřebitelské nálady. </w:t>
      </w:r>
      <w:r w:rsidR="00404E8F">
        <w:rPr>
          <w:i/>
          <w:iCs/>
        </w:rPr>
        <w:t xml:space="preserve">Dohromady 35 % dotázaných </w:t>
      </w:r>
      <w:r w:rsidR="00BD31F2">
        <w:rPr>
          <w:i/>
          <w:iCs/>
        </w:rPr>
        <w:t>si myslí</w:t>
      </w:r>
      <w:r w:rsidR="00404E8F">
        <w:rPr>
          <w:i/>
          <w:iCs/>
        </w:rPr>
        <w:t>, že jejich osobní ekonomická situace bude za rok lepší než letos</w:t>
      </w:r>
      <w:r w:rsidR="00BD31F2">
        <w:rPr>
          <w:rStyle w:val="Znakapoznpodarou"/>
          <w:i/>
          <w:iCs/>
        </w:rPr>
        <w:footnoteReference w:id="2"/>
      </w:r>
      <w:r w:rsidR="00404E8F">
        <w:rPr>
          <w:i/>
          <w:iCs/>
        </w:rPr>
        <w:t xml:space="preserve">. </w:t>
      </w:r>
      <w:r w:rsidR="00034297" w:rsidRPr="00404E8F">
        <w:rPr>
          <w:i/>
          <w:iCs/>
        </w:rPr>
        <w:t xml:space="preserve">Nejvyšší podíl osob, které nejsou znepokojeny </w:t>
      </w:r>
      <w:r w:rsidR="004265C3">
        <w:rPr>
          <w:i/>
          <w:iCs/>
        </w:rPr>
        <w:t>a</w:t>
      </w:r>
      <w:r w:rsidR="00034297" w:rsidRPr="00404E8F">
        <w:rPr>
          <w:i/>
          <w:iCs/>
        </w:rPr>
        <w:t>nebo nijak nezměnily své nákupní zvyklosti a výdaje, se nachází v nejmladší věkové skupině</w:t>
      </w:r>
      <w:r w:rsidR="00122823">
        <w:rPr>
          <w:i/>
          <w:iCs/>
        </w:rPr>
        <w:t xml:space="preserve"> do 25 let </w:t>
      </w:r>
      <w:r w:rsidR="00034297" w:rsidRPr="00404E8F">
        <w:rPr>
          <w:i/>
          <w:iCs/>
        </w:rPr>
        <w:t xml:space="preserve">– konkrétně jde o 63 % respondentů. </w:t>
      </w:r>
      <w:r w:rsidR="00404E8F" w:rsidRPr="00404E8F">
        <w:rPr>
          <w:i/>
          <w:iCs/>
        </w:rPr>
        <w:t xml:space="preserve">Vysoká odolnost je patrná i ve věkových kategoriích </w:t>
      </w:r>
      <w:r w:rsidR="00034297" w:rsidRPr="00404E8F">
        <w:rPr>
          <w:i/>
          <w:iCs/>
        </w:rPr>
        <w:t>26</w:t>
      </w:r>
      <w:r w:rsidR="00404E8F" w:rsidRPr="00404E8F">
        <w:rPr>
          <w:i/>
          <w:iCs/>
        </w:rPr>
        <w:t xml:space="preserve"> až </w:t>
      </w:r>
      <w:r w:rsidR="00034297" w:rsidRPr="00404E8F">
        <w:rPr>
          <w:i/>
          <w:iCs/>
        </w:rPr>
        <w:t>34 let</w:t>
      </w:r>
      <w:r w:rsidR="00404E8F" w:rsidRPr="00404E8F">
        <w:rPr>
          <w:i/>
          <w:iCs/>
        </w:rPr>
        <w:t xml:space="preserve"> a </w:t>
      </w:r>
      <w:r w:rsidR="00404E8F">
        <w:rPr>
          <w:i/>
          <w:iCs/>
        </w:rPr>
        <w:t xml:space="preserve">také </w:t>
      </w:r>
      <w:r w:rsidR="00404E8F" w:rsidRPr="00404E8F">
        <w:rPr>
          <w:i/>
          <w:iCs/>
        </w:rPr>
        <w:t xml:space="preserve">65 let a více. Naopak opatření na omezení nepodstatných výdajů </w:t>
      </w:r>
      <w:r w:rsidR="00404E8F">
        <w:rPr>
          <w:i/>
          <w:iCs/>
        </w:rPr>
        <w:t>nejvíce</w:t>
      </w:r>
      <w:r w:rsidR="00404E8F" w:rsidRPr="00404E8F">
        <w:rPr>
          <w:i/>
          <w:iCs/>
        </w:rPr>
        <w:t xml:space="preserve"> </w:t>
      </w:r>
      <w:r w:rsidR="004265C3" w:rsidRPr="00404E8F">
        <w:rPr>
          <w:i/>
          <w:iCs/>
        </w:rPr>
        <w:t xml:space="preserve">zavedli </w:t>
      </w:r>
      <w:r w:rsidR="00404E8F" w:rsidRPr="00404E8F">
        <w:rPr>
          <w:i/>
          <w:iCs/>
        </w:rPr>
        <w:t>respondenti</w:t>
      </w:r>
      <w:r w:rsidR="00404E8F">
        <w:rPr>
          <w:i/>
          <w:iCs/>
        </w:rPr>
        <w:t xml:space="preserve"> ve věku</w:t>
      </w:r>
      <w:r w:rsidR="00404E8F" w:rsidRPr="00404E8F">
        <w:rPr>
          <w:i/>
          <w:iCs/>
        </w:rPr>
        <w:t xml:space="preserve"> od 35 do 44 let</w:t>
      </w:r>
      <w:r w:rsidR="004265C3">
        <w:rPr>
          <w:i/>
          <w:iCs/>
        </w:rPr>
        <w:t>, kte</w:t>
      </w:r>
      <w:r w:rsidR="006C7833">
        <w:rPr>
          <w:i/>
          <w:iCs/>
        </w:rPr>
        <w:t>ří</w:t>
      </w:r>
      <w:r w:rsidR="00D5724A">
        <w:rPr>
          <w:i/>
          <w:iCs/>
        </w:rPr>
        <w:t> </w:t>
      </w:r>
      <w:r w:rsidR="004265C3">
        <w:rPr>
          <w:i/>
          <w:iCs/>
        </w:rPr>
        <w:t>zpravidla ještě vychovávají malé děti</w:t>
      </w:r>
      <w:r w:rsidR="00404E8F" w:rsidRPr="00404E8F">
        <w:rPr>
          <w:i/>
          <w:iCs/>
        </w:rPr>
        <w:t>,“</w:t>
      </w:r>
      <w:r w:rsidR="00404E8F">
        <w:t xml:space="preserve"> popisuje </w:t>
      </w:r>
      <w:r w:rsidR="00404E8F" w:rsidRPr="00404E8F">
        <w:rPr>
          <w:b/>
          <w:bCs/>
        </w:rPr>
        <w:t>Jan Janáček</w:t>
      </w:r>
      <w:r w:rsidR="00404E8F" w:rsidRPr="00372C5E">
        <w:t>.</w:t>
      </w:r>
    </w:p>
    <w:p w14:paraId="35DA29A4" w14:textId="77777777" w:rsidR="00034297" w:rsidRDefault="00034297" w:rsidP="00CF112F">
      <w:pPr>
        <w:pStyle w:val="BodyCopy"/>
        <w:jc w:val="both"/>
      </w:pPr>
    </w:p>
    <w:p w14:paraId="1C68989C" w14:textId="055C326F" w:rsidR="005775C6" w:rsidRDefault="005775C6" w:rsidP="005775C6">
      <w:pPr>
        <w:pStyle w:val="BodyCopy"/>
        <w:jc w:val="both"/>
      </w:pPr>
      <w:r w:rsidRPr="005775C6">
        <w:rPr>
          <w:b/>
          <w:bCs/>
        </w:rPr>
        <w:t>První čtvrtletí letošního roku se nes</w:t>
      </w:r>
      <w:r w:rsidR="00000A54">
        <w:rPr>
          <w:b/>
          <w:bCs/>
        </w:rPr>
        <w:t>lo</w:t>
      </w:r>
      <w:r w:rsidRPr="005775C6">
        <w:rPr>
          <w:b/>
          <w:bCs/>
        </w:rPr>
        <w:t xml:space="preserve"> v podobném duchu jako závěr předchozího</w:t>
      </w:r>
      <w:r>
        <w:t xml:space="preserve">. </w:t>
      </w:r>
      <w:r w:rsidR="00000A54" w:rsidRPr="00000A54">
        <w:rPr>
          <w:i/>
          <w:iCs/>
        </w:rPr>
        <w:t xml:space="preserve">„Výsledky sice lehce ovlivnily sezónní výkyvy, když Velikonoce v loňském roce připadly na březen a letos až na duben, ale přesto uzavřená data za první kvartál potvrzují, že maloobchodní trh pokračuje v mírném, přesto stabilním růstu. </w:t>
      </w:r>
      <w:r w:rsidRPr="00000A54">
        <w:rPr>
          <w:i/>
          <w:iCs/>
        </w:rPr>
        <w:t xml:space="preserve">Průměrná návštěvnost obchodních center </w:t>
      </w:r>
      <w:r w:rsidR="00000A54" w:rsidRPr="00000A54">
        <w:rPr>
          <w:i/>
          <w:iCs/>
        </w:rPr>
        <w:t>lehce</w:t>
      </w:r>
      <w:r w:rsidRPr="00000A54">
        <w:rPr>
          <w:i/>
          <w:iCs/>
        </w:rPr>
        <w:t xml:space="preserve"> vzrostla o 3 %. Obraty se průměrně zvýšily o 2 %, přičemž nejsilnějším měsícem byl se 4 % leden. Míra neobsazenosti zůst</w:t>
      </w:r>
      <w:r w:rsidR="00000A54" w:rsidRPr="00000A54">
        <w:rPr>
          <w:i/>
          <w:iCs/>
        </w:rPr>
        <w:t>ala</w:t>
      </w:r>
      <w:r w:rsidRPr="00000A54">
        <w:rPr>
          <w:i/>
          <w:iCs/>
        </w:rPr>
        <w:t xml:space="preserve"> v prvním čtvrtletí prakticky beze změny</w:t>
      </w:r>
      <w:r w:rsidR="00000A54" w:rsidRPr="00000A54">
        <w:rPr>
          <w:i/>
          <w:iCs/>
        </w:rPr>
        <w:t xml:space="preserve">, přičemž se </w:t>
      </w:r>
      <w:r w:rsidR="00921577">
        <w:rPr>
          <w:i/>
          <w:iCs/>
        </w:rPr>
        <w:t xml:space="preserve">i </w:t>
      </w:r>
      <w:r w:rsidR="00000A54" w:rsidRPr="00000A54">
        <w:rPr>
          <w:i/>
          <w:iCs/>
        </w:rPr>
        <w:t xml:space="preserve">nadále </w:t>
      </w:r>
      <w:r w:rsidRPr="00000A54">
        <w:rPr>
          <w:i/>
          <w:iCs/>
        </w:rPr>
        <w:t>pohybuje kolem 4 %</w:t>
      </w:r>
      <w:r w:rsidR="00000A54" w:rsidRPr="00000A54">
        <w:rPr>
          <w:i/>
          <w:iCs/>
        </w:rPr>
        <w:t>,“</w:t>
      </w:r>
      <w:r w:rsidR="00000A54">
        <w:t xml:space="preserve"> uzavírá </w:t>
      </w:r>
      <w:r w:rsidR="00000A54" w:rsidRPr="00000A54">
        <w:rPr>
          <w:b/>
          <w:bCs/>
        </w:rPr>
        <w:t xml:space="preserve">Klára </w:t>
      </w:r>
      <w:proofErr w:type="spellStart"/>
      <w:r w:rsidR="00000A54" w:rsidRPr="00000A54">
        <w:rPr>
          <w:b/>
          <w:bCs/>
        </w:rPr>
        <w:t>Bejblová</w:t>
      </w:r>
      <w:proofErr w:type="spellEnd"/>
      <w:r w:rsidR="00000A54">
        <w:t>.</w:t>
      </w:r>
      <w:r>
        <w:t xml:space="preserve"> </w:t>
      </w:r>
    </w:p>
    <w:p w14:paraId="6C592419" w14:textId="77777777" w:rsidR="00000A54" w:rsidRDefault="00000A54" w:rsidP="005775C6">
      <w:pPr>
        <w:pStyle w:val="BodyCopy"/>
        <w:jc w:val="both"/>
      </w:pPr>
    </w:p>
    <w:p w14:paraId="5A400B22" w14:textId="77777777" w:rsidR="00281456" w:rsidRPr="00695B6A" w:rsidRDefault="00281456" w:rsidP="00281456">
      <w:pPr>
        <w:pStyle w:val="BodyCopy"/>
        <w:jc w:val="both"/>
        <w:rPr>
          <w:u w:val="single"/>
        </w:rPr>
      </w:pPr>
      <w:r w:rsidRPr="00695B6A">
        <w:rPr>
          <w:u w:val="single"/>
        </w:rPr>
        <w:t>O Shopping Centre Indexu</w:t>
      </w:r>
    </w:p>
    <w:p w14:paraId="53779155" w14:textId="6D505047" w:rsidR="00DA6F44" w:rsidRPr="00695B6A" w:rsidRDefault="00281456" w:rsidP="00281456">
      <w:pPr>
        <w:pStyle w:val="BodyCopy"/>
        <w:jc w:val="both"/>
      </w:pPr>
      <w:r w:rsidRPr="00695B6A">
        <w:t>CBRE Shopping Centre Index je jediným tržním ukazatelem, který nepřetržitě sleduje výkonnost regionálních nákupních center v České republice, a to od roku 2013. Analyzuje vzorek 2</w:t>
      </w:r>
      <w:r w:rsidR="00695B6A" w:rsidRPr="00695B6A">
        <w:t>2</w:t>
      </w:r>
      <w:r w:rsidRPr="00695B6A">
        <w:t xml:space="preserve"> nákupních center v regionech (kromě Prahy) s maloobchodní plochou přesahující 6</w:t>
      </w:r>
      <w:r w:rsidR="00695B6A" w:rsidRPr="00695B6A">
        <w:t>5</w:t>
      </w:r>
      <w:r w:rsidRPr="00695B6A">
        <w:t>0 000 m</w:t>
      </w:r>
      <w:r w:rsidRPr="00695B6A">
        <w:rPr>
          <w:vertAlign w:val="superscript"/>
        </w:rPr>
        <w:t>2</w:t>
      </w:r>
      <w:r w:rsidRPr="00695B6A">
        <w:t xml:space="preserve">, tzn. </w:t>
      </w:r>
      <w:r w:rsidR="00EE4666" w:rsidRPr="00695B6A">
        <w:t>kolem</w:t>
      </w:r>
      <w:r w:rsidRPr="00695B6A">
        <w:t xml:space="preserve"> </w:t>
      </w:r>
      <w:r w:rsidR="00EE4666" w:rsidRPr="00695B6A">
        <w:t>40</w:t>
      </w:r>
      <w:r w:rsidRPr="00695B6A">
        <w:t xml:space="preserve"> % z celkového objemu nákupních center v regionech. Přibližně 70 až 85 % plochy tvoří nákupní galerie, zbytek zaujímají potravinové řetězce, multiplexy a další volnočasové koncepty jako dětské koutky, bowlingové herny, kasina nebo myčky aut, které se nachází až ve třetině center. Právě tyto segmenty (mimo nákupní galerie) nejsou součástí indexu, protože by mohly způsobit zkreslení výsledků.</w:t>
      </w:r>
    </w:p>
    <w:p w14:paraId="7C8B3435" w14:textId="77777777" w:rsidR="00FB2AA1" w:rsidRDefault="00FB2AA1" w:rsidP="00281456">
      <w:pPr>
        <w:pStyle w:val="BodyCopy"/>
        <w:jc w:val="both"/>
        <w:rPr>
          <w:highlight w:val="yellow"/>
        </w:rPr>
      </w:pPr>
    </w:p>
    <w:p w14:paraId="27D139A0" w14:textId="2DB5CC75" w:rsidR="006077F7" w:rsidRPr="00695B6A" w:rsidRDefault="7110F824" w:rsidP="00784D2C">
      <w:pPr>
        <w:pStyle w:val="BodyCopy"/>
        <w:jc w:val="both"/>
        <w:rPr>
          <w:u w:val="single"/>
        </w:rPr>
      </w:pPr>
      <w:r w:rsidRPr="00695B6A">
        <w:rPr>
          <w:u w:val="single"/>
        </w:rPr>
        <w:t xml:space="preserve">Více o </w:t>
      </w:r>
      <w:r w:rsidR="00921577">
        <w:rPr>
          <w:u w:val="single"/>
        </w:rPr>
        <w:t>zákaznickém</w:t>
      </w:r>
      <w:r w:rsidRPr="00695B6A">
        <w:rPr>
          <w:u w:val="single"/>
        </w:rPr>
        <w:t xml:space="preserve"> průzkum</w:t>
      </w:r>
      <w:r w:rsidR="0023407C" w:rsidRPr="00695B6A">
        <w:rPr>
          <w:u w:val="single"/>
        </w:rPr>
        <w:t>u</w:t>
      </w:r>
    </w:p>
    <w:p w14:paraId="44C32FEE" w14:textId="5CF1B4FB" w:rsidR="0082117E" w:rsidRPr="00695B6A" w:rsidRDefault="00921577" w:rsidP="00784D2C">
      <w:pPr>
        <w:pStyle w:val="BodyCopy"/>
        <w:jc w:val="both"/>
      </w:pPr>
      <w:r>
        <w:t>P</w:t>
      </w:r>
      <w:r w:rsidR="00695B6A" w:rsidRPr="00695B6A">
        <w:t>růzkum</w:t>
      </w:r>
      <w:r>
        <w:t xml:space="preserve"> mezi zákazníky</w:t>
      </w:r>
      <w:r w:rsidR="00695B6A" w:rsidRPr="00695B6A">
        <w:t xml:space="preserve"> proběhl v době od 1. do 10. dubna 2025 s cílem zjistit změny v nákupním chování ovlivněné</w:t>
      </w:r>
      <w:r>
        <w:t>m</w:t>
      </w:r>
      <w:r w:rsidR="00695B6A" w:rsidRPr="00695B6A">
        <w:t xml:space="preserve"> současným ekonomickým a geopolitickým prostředí</w:t>
      </w:r>
      <w:r>
        <w:t>m</w:t>
      </w:r>
      <w:r w:rsidR="00695B6A" w:rsidRPr="00695B6A">
        <w:t xml:space="preserve"> v tuzemsku. Skupinu respondentů tvořilo téměř 1 200 zákazníků obchodních center napříč Českou republikou.</w:t>
      </w:r>
    </w:p>
    <w:p w14:paraId="565B140A" w14:textId="77777777" w:rsidR="00695B6A" w:rsidRPr="00FB2AA1" w:rsidRDefault="00695B6A" w:rsidP="00784D2C">
      <w:pPr>
        <w:pStyle w:val="BodyCopy"/>
        <w:jc w:val="both"/>
        <w:rPr>
          <w:highlight w:val="yellow"/>
          <w:u w:val="single"/>
        </w:rPr>
      </w:pPr>
    </w:p>
    <w:p w14:paraId="35C083E9" w14:textId="2076A3DC" w:rsidR="006077F7" w:rsidRPr="00695B6A" w:rsidRDefault="7CA79AFA" w:rsidP="00784D2C">
      <w:pPr>
        <w:pStyle w:val="BodyCopy"/>
        <w:jc w:val="both"/>
        <w:rPr>
          <w:u w:val="single"/>
        </w:rPr>
      </w:pPr>
      <w:r w:rsidRPr="00695B6A">
        <w:rPr>
          <w:u w:val="single"/>
        </w:rPr>
        <w:t>O CBRE Retail</w:t>
      </w:r>
    </w:p>
    <w:p w14:paraId="6B57FAFA" w14:textId="2B67B993" w:rsidR="00DE2403" w:rsidRDefault="7110F824" w:rsidP="00784D2C">
      <w:pPr>
        <w:pStyle w:val="BodyCopy"/>
        <w:jc w:val="both"/>
      </w:pPr>
      <w:r w:rsidRPr="00695B6A">
        <w:t xml:space="preserve">CBRE je expertem na správu maloobchodních ploch, přičemž aktuálně má </w:t>
      </w:r>
      <w:r w:rsidR="00695B6A" w:rsidRPr="00695B6A">
        <w:t xml:space="preserve">v tuzemsku </w:t>
      </w:r>
      <w:r w:rsidRPr="00695B6A">
        <w:t>ve správě</w:t>
      </w:r>
      <w:r w:rsidR="00D1226E" w:rsidRPr="00695B6A">
        <w:t xml:space="preserve"> </w:t>
      </w:r>
      <w:r w:rsidR="1FA509A7" w:rsidRPr="00695B6A">
        <w:t>2</w:t>
      </w:r>
      <w:r w:rsidR="00695B6A" w:rsidRPr="00695B6A">
        <w:t>2</w:t>
      </w:r>
      <w:r w:rsidR="1FA509A7" w:rsidRPr="00695B6A">
        <w:t xml:space="preserve"> obchodních center a retailových park</w:t>
      </w:r>
      <w:r w:rsidR="00695B6A" w:rsidRPr="00695B6A">
        <w:t>ů</w:t>
      </w:r>
      <w:r w:rsidRPr="00695B6A">
        <w:t xml:space="preserve">. </w:t>
      </w:r>
      <w:r w:rsidR="7CA79AFA" w:rsidRPr="00695B6A">
        <w:t>Poskytuje rozsáhlé a komplexní poradenství v oblasti nákupu a</w:t>
      </w:r>
      <w:r w:rsidR="00D5724A">
        <w:t> </w:t>
      </w:r>
      <w:r w:rsidR="7CA79AFA" w:rsidRPr="00695B6A">
        <w:t>prodeje maloobchodních aktiv, pronájmu maloobchodních prostor, zastupování nájemců při</w:t>
      </w:r>
      <w:r w:rsidR="00AB426F" w:rsidRPr="00695B6A">
        <w:t> </w:t>
      </w:r>
      <w:r w:rsidR="7CA79AFA" w:rsidRPr="00695B6A">
        <w:t>vstupu na</w:t>
      </w:r>
      <w:r w:rsidR="000C2C26" w:rsidRPr="00695B6A">
        <w:t> </w:t>
      </w:r>
      <w:r w:rsidR="7CA79AFA" w:rsidRPr="00695B6A">
        <w:t>český trh nebo optimalizaci sítě prodejen, a dále správu, marketing a koncept design nákupních center a retail parků. V neposlední řadě je lídrem v průzkumu maloobchodního trhu a chování zákazníků.</w:t>
      </w:r>
    </w:p>
    <w:p w14:paraId="3EDF02A7" w14:textId="62CE49FD" w:rsidR="00DB7F4A" w:rsidRPr="00A355D5" w:rsidRDefault="00281456" w:rsidP="00784D2C">
      <w:pPr>
        <w:pStyle w:val="Contact"/>
        <w:jc w:val="both"/>
      </w:pPr>
      <w:r>
        <w:lastRenderedPageBreak/>
        <w:br/>
      </w:r>
      <w:r w:rsidR="065FC1AA">
        <w:t>Kontakty:</w:t>
      </w:r>
      <w:r w:rsidR="00DB7F4A">
        <w:br/>
      </w:r>
      <w:r w:rsidR="065FC1AA">
        <w:t>Crest Communications, a.s.</w:t>
      </w:r>
    </w:p>
    <w:p w14:paraId="0C75A380" w14:textId="77777777" w:rsidR="00DB7F4A" w:rsidRDefault="065FC1AA" w:rsidP="00784D2C">
      <w:pPr>
        <w:pStyle w:val="Contact"/>
        <w:jc w:val="both"/>
        <w:rPr>
          <w:b w:val="0"/>
          <w:bCs w:val="0"/>
        </w:rPr>
      </w:pPr>
      <w:r>
        <w:rPr>
          <w:b w:val="0"/>
          <w:bCs w:val="0"/>
        </w:rPr>
        <w:t>Denisa Kolaříková</w:t>
      </w:r>
      <w:r w:rsidR="00DB7F4A">
        <w:tab/>
      </w:r>
      <w:r w:rsidR="00DB7F4A">
        <w:tab/>
      </w:r>
      <w:r w:rsidR="00DB7F4A">
        <w:tab/>
      </w:r>
      <w:r w:rsidR="00DB7F4A">
        <w:tab/>
      </w:r>
      <w:r w:rsidR="00DB7F4A">
        <w:tab/>
      </w:r>
      <w:r w:rsidR="00DB7F4A">
        <w:tab/>
      </w:r>
      <w:r>
        <w:rPr>
          <w:b w:val="0"/>
          <w:bCs w:val="0"/>
        </w:rPr>
        <w:t>Kamila Čadková</w:t>
      </w:r>
    </w:p>
    <w:p w14:paraId="180E2F62" w14:textId="77777777" w:rsidR="00DB7F4A" w:rsidRDefault="065FC1AA" w:rsidP="00784D2C">
      <w:pPr>
        <w:pStyle w:val="Contact"/>
        <w:jc w:val="both"/>
        <w:rPr>
          <w:b w:val="0"/>
          <w:bCs w:val="0"/>
        </w:rPr>
      </w:pPr>
      <w:r>
        <w:rPr>
          <w:b w:val="0"/>
          <w:bCs w:val="0"/>
        </w:rPr>
        <w:t>Account Manager</w:t>
      </w:r>
      <w:r w:rsidR="00DB7F4A">
        <w:tab/>
      </w:r>
      <w:r w:rsidR="00DB7F4A">
        <w:tab/>
      </w:r>
      <w:r w:rsidR="00DB7F4A">
        <w:tab/>
      </w:r>
      <w:r w:rsidR="00DB7F4A">
        <w:tab/>
      </w:r>
      <w:r w:rsidR="00DB7F4A">
        <w:tab/>
      </w:r>
      <w:r w:rsidR="00DB7F4A">
        <w:tab/>
      </w:r>
      <w:r>
        <w:rPr>
          <w:b w:val="0"/>
          <w:bCs w:val="0"/>
        </w:rPr>
        <w:t>Account Director</w:t>
      </w:r>
    </w:p>
    <w:p w14:paraId="733C79D2" w14:textId="77777777" w:rsidR="00DB7F4A" w:rsidRDefault="065FC1AA" w:rsidP="00784D2C">
      <w:pPr>
        <w:pStyle w:val="Contact"/>
        <w:jc w:val="both"/>
        <w:rPr>
          <w:b w:val="0"/>
          <w:bCs w:val="0"/>
        </w:rPr>
      </w:pPr>
      <w:r>
        <w:rPr>
          <w:b w:val="0"/>
          <w:bCs w:val="0"/>
        </w:rPr>
        <w:t>T: +420 731 613 606</w:t>
      </w:r>
      <w:r w:rsidR="00DB7F4A">
        <w:tab/>
      </w:r>
      <w:r w:rsidR="00DB7F4A">
        <w:tab/>
      </w:r>
      <w:r w:rsidR="00DB7F4A">
        <w:tab/>
      </w:r>
      <w:r w:rsidR="00DB7F4A">
        <w:tab/>
      </w:r>
      <w:r w:rsidR="00DB7F4A">
        <w:tab/>
      </w:r>
      <w:r w:rsidR="00DB7F4A">
        <w:tab/>
      </w:r>
      <w:r>
        <w:rPr>
          <w:b w:val="0"/>
          <w:bCs w:val="0"/>
        </w:rPr>
        <w:t>T: +420 731 613 609</w:t>
      </w:r>
    </w:p>
    <w:p w14:paraId="721A6878" w14:textId="50C9D782" w:rsidR="00DB7F4A" w:rsidRDefault="065FC1AA" w:rsidP="00784D2C">
      <w:pPr>
        <w:pStyle w:val="Contact"/>
        <w:jc w:val="both"/>
        <w:rPr>
          <w:b w:val="0"/>
          <w:bCs w:val="0"/>
        </w:rPr>
      </w:pPr>
      <w:r>
        <w:rPr>
          <w:b w:val="0"/>
          <w:bCs w:val="0"/>
        </w:rPr>
        <w:t xml:space="preserve">e-mail: </w:t>
      </w:r>
      <w:hyperlink r:id="rId11">
        <w:r w:rsidRPr="7110F824">
          <w:rPr>
            <w:rStyle w:val="Hypertextovodkaz"/>
            <w:b w:val="0"/>
            <w:bCs w:val="0"/>
          </w:rPr>
          <w:t>denisa.kolarikova@crestcom.cz</w:t>
        </w:r>
      </w:hyperlink>
      <w:r>
        <w:rPr>
          <w:b w:val="0"/>
          <w:bCs w:val="0"/>
        </w:rPr>
        <w:t xml:space="preserve"> </w:t>
      </w:r>
      <w:r w:rsidR="00DB7F4A">
        <w:tab/>
      </w:r>
      <w:r w:rsidR="00DB7F4A">
        <w:tab/>
      </w:r>
      <w:r w:rsidR="00DB7F4A">
        <w:tab/>
      </w:r>
      <w:r>
        <w:rPr>
          <w:b w:val="0"/>
          <w:bCs w:val="0"/>
        </w:rPr>
        <w:t xml:space="preserve">e-mail: </w:t>
      </w:r>
      <w:hyperlink r:id="rId12">
        <w:r w:rsidRPr="7110F824">
          <w:rPr>
            <w:rStyle w:val="Hypertextovodkaz"/>
            <w:b w:val="0"/>
            <w:bCs w:val="0"/>
          </w:rPr>
          <w:t>kamila.cadkova@crestcom.cz</w:t>
        </w:r>
      </w:hyperlink>
      <w:r>
        <w:rPr>
          <w:b w:val="0"/>
          <w:bCs w:val="0"/>
        </w:rPr>
        <w:t xml:space="preserve"> </w:t>
      </w:r>
    </w:p>
    <w:p w14:paraId="7A26B51B" w14:textId="77777777" w:rsidR="00DB7F4A" w:rsidRDefault="065FC1AA" w:rsidP="00784D2C">
      <w:pPr>
        <w:pStyle w:val="Contact"/>
        <w:jc w:val="both"/>
        <w:rPr>
          <w:b w:val="0"/>
          <w:bCs w:val="0"/>
        </w:rPr>
      </w:pPr>
      <w:hyperlink r:id="rId13">
        <w:r w:rsidRPr="7110F824">
          <w:rPr>
            <w:rStyle w:val="Hypertextovodkaz"/>
            <w:b w:val="0"/>
            <w:bCs w:val="0"/>
          </w:rPr>
          <w:t>www.crestcom.cz</w:t>
        </w:r>
      </w:hyperlink>
    </w:p>
    <w:p w14:paraId="39FED434" w14:textId="77777777" w:rsidR="00DB7F4A" w:rsidRDefault="00DB7F4A" w:rsidP="00784D2C">
      <w:pPr>
        <w:pStyle w:val="Contact"/>
        <w:jc w:val="both"/>
      </w:pPr>
    </w:p>
    <w:p w14:paraId="0A8978B9"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b/>
          <w:bCs/>
          <w:color w:val="425254"/>
          <w:lang w:val="fr-FR" w:eastAsia="en-GB"/>
        </w:rPr>
        <w:t>CBRE</w:t>
      </w:r>
      <w:r w:rsidRPr="004E4691">
        <w:rPr>
          <w:b/>
          <w:bCs/>
          <w:color w:val="425254"/>
          <w:lang w:eastAsia="en-GB"/>
        </w:rPr>
        <w:t> </w:t>
      </w:r>
      <w:r w:rsidRPr="004E4691">
        <w:rPr>
          <w:color w:val="425254"/>
          <w:lang w:val="en-GB" w:eastAsia="en-GB"/>
        </w:rPr>
        <w:t> </w:t>
      </w:r>
    </w:p>
    <w:p w14:paraId="56E916AA"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color w:val="425254"/>
          <w:lang w:val="fr-FR" w:eastAsia="en-GB"/>
        </w:rPr>
        <w:t xml:space="preserve">Ivana Procházková, Communication Specialist, +420 771 288 023, </w:t>
      </w:r>
      <w:hyperlink r:id="rId14" w:tgtFrame="_blank" w:history="1">
        <w:r w:rsidRPr="004E4691">
          <w:rPr>
            <w:color w:val="80BBAD"/>
            <w:u w:val="single"/>
            <w:lang w:val="fr-FR" w:eastAsia="en-GB"/>
          </w:rPr>
          <w:t>ivana.prochazkova@cbre.com</w:t>
        </w:r>
      </w:hyperlink>
      <w:r w:rsidRPr="004E4691">
        <w:rPr>
          <w:color w:val="425254"/>
          <w:lang w:val="fr-FR" w:eastAsia="en-GB"/>
        </w:rPr>
        <w:t>  </w:t>
      </w:r>
      <w:r w:rsidRPr="004E4691">
        <w:rPr>
          <w:color w:val="425254"/>
          <w:lang w:val="en-GB" w:eastAsia="en-GB"/>
        </w:rPr>
        <w:t> </w:t>
      </w:r>
    </w:p>
    <w:p w14:paraId="47176035"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color w:val="425254"/>
          <w:lang w:eastAsia="en-GB"/>
        </w:rPr>
        <w:t>CBRE Česká republika</w:t>
      </w:r>
      <w:r w:rsidRPr="004E4691">
        <w:rPr>
          <w:color w:val="1F497D"/>
          <w:lang w:eastAsia="en-GB"/>
        </w:rPr>
        <w:t> </w:t>
      </w:r>
      <w:hyperlink r:id="rId15" w:tgtFrame="_blank" w:history="1">
        <w:r w:rsidRPr="004E4691">
          <w:rPr>
            <w:color w:val="7FBBAD"/>
            <w:lang w:eastAsia="en-GB"/>
          </w:rPr>
          <w:t>Facebook</w:t>
        </w:r>
      </w:hyperlink>
      <w:r w:rsidRPr="004E4691">
        <w:rPr>
          <w:color w:val="7FBBAD"/>
          <w:lang w:eastAsia="en-GB"/>
        </w:rPr>
        <w:t xml:space="preserve">, </w:t>
      </w:r>
      <w:hyperlink r:id="rId16" w:tgtFrame="_blank" w:history="1">
        <w:r w:rsidRPr="004E4691">
          <w:rPr>
            <w:color w:val="80BBAD"/>
            <w:u w:val="single"/>
            <w:lang w:eastAsia="en-GB"/>
          </w:rPr>
          <w:t>LinkedIn</w:t>
        </w:r>
      </w:hyperlink>
      <w:r w:rsidRPr="004E4691">
        <w:rPr>
          <w:color w:val="7FBBAD"/>
          <w:u w:val="single"/>
          <w:lang w:eastAsia="en-GB"/>
        </w:rPr>
        <w:t>,</w:t>
      </w:r>
      <w:r w:rsidRPr="004E4691">
        <w:rPr>
          <w:color w:val="7FBBAD"/>
          <w:lang w:eastAsia="en-GB"/>
        </w:rPr>
        <w:t xml:space="preserve"> </w:t>
      </w:r>
      <w:hyperlink r:id="rId17" w:tgtFrame="_blank" w:history="1">
        <w:r w:rsidRPr="004E4691">
          <w:rPr>
            <w:color w:val="7FBBAD"/>
            <w:lang w:eastAsia="en-GB"/>
          </w:rPr>
          <w:t>Instagram</w:t>
        </w:r>
      </w:hyperlink>
      <w:r w:rsidRPr="004E4691">
        <w:rPr>
          <w:b/>
          <w:bCs/>
          <w:color w:val="425254"/>
          <w:lang w:eastAsia="en-GB"/>
        </w:rPr>
        <w:t> </w:t>
      </w:r>
      <w:r w:rsidRPr="004E4691">
        <w:rPr>
          <w:color w:val="425254"/>
          <w:lang w:val="en-GB" w:eastAsia="en-GB"/>
        </w:rPr>
        <w:t> </w:t>
      </w:r>
    </w:p>
    <w:p w14:paraId="66D2B309"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rFonts w:ascii="Segoe UI" w:hAnsi="Segoe UI" w:cs="Segoe UI"/>
          <w:color w:val="425254"/>
          <w:sz w:val="18"/>
          <w:szCs w:val="18"/>
          <w:lang w:val="en-GB" w:eastAsia="en-GB"/>
        </w:rPr>
        <w:t> </w:t>
      </w:r>
    </w:p>
    <w:p w14:paraId="3C2B3BAF"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rFonts w:ascii="Calibre" w:hAnsi="Calibre" w:cs="Segoe UI"/>
          <w:color w:val="7F8481"/>
          <w:sz w:val="21"/>
          <w:szCs w:val="21"/>
          <w:u w:val="single"/>
          <w:lang w:eastAsia="en-GB"/>
        </w:rPr>
        <w:t>O CBRE:</w:t>
      </w:r>
      <w:r w:rsidRPr="004E4691">
        <w:rPr>
          <w:rFonts w:ascii="Calibre" w:hAnsi="Calibre" w:cs="Segoe UI"/>
          <w:color w:val="7F8481"/>
          <w:sz w:val="21"/>
          <w:szCs w:val="21"/>
          <w:lang w:eastAsia="en-GB"/>
        </w:rPr>
        <w:t>  </w:t>
      </w:r>
      <w:r w:rsidRPr="004E4691">
        <w:rPr>
          <w:rFonts w:ascii="Calibre" w:hAnsi="Calibre" w:cs="Segoe UI"/>
          <w:color w:val="7F8481"/>
          <w:sz w:val="21"/>
          <w:szCs w:val="21"/>
          <w:lang w:val="en-GB" w:eastAsia="en-GB"/>
        </w:rPr>
        <w:t> </w:t>
      </w:r>
    </w:p>
    <w:p w14:paraId="619D7320" w14:textId="60CA7AB0" w:rsidR="004E4691" w:rsidRDefault="004E4691" w:rsidP="004E4691">
      <w:pPr>
        <w:spacing w:line="240" w:lineRule="auto"/>
        <w:jc w:val="both"/>
        <w:textAlignment w:val="baseline"/>
        <w:rPr>
          <w:rFonts w:ascii="Calibre" w:hAnsi="Calibre" w:cs="Segoe UI"/>
          <w:color w:val="7F8481"/>
          <w:sz w:val="21"/>
          <w:szCs w:val="21"/>
          <w:lang w:val="en-GB" w:eastAsia="en-GB"/>
        </w:rPr>
      </w:pPr>
      <w:r w:rsidRPr="00695B6A">
        <w:rPr>
          <w:rFonts w:ascii="Calibre" w:hAnsi="Calibre" w:cs="Segoe UI"/>
          <w:color w:val="7F8481"/>
          <w:sz w:val="21"/>
          <w:szCs w:val="21"/>
          <w:lang w:eastAsia="en-GB"/>
        </w:rPr>
        <w:t>CBRE Group, Inc. (NYSE:CBRE), společnost figurující na žebříčku Fortune 500 a indexu S&amp;P 500 se sídlem v Dallasu, je světovým lídrem v oblasti komerčních realitních služeb a investic (z hlediska výnosů za rok 202</w:t>
      </w:r>
      <w:r w:rsidR="00695B6A" w:rsidRPr="00695B6A">
        <w:rPr>
          <w:rFonts w:ascii="Calibre" w:hAnsi="Calibre" w:cs="Segoe UI"/>
          <w:color w:val="7F8481"/>
          <w:sz w:val="21"/>
          <w:szCs w:val="21"/>
          <w:lang w:eastAsia="en-GB"/>
        </w:rPr>
        <w:t>4</w:t>
      </w:r>
      <w:r w:rsidRPr="00695B6A">
        <w:rPr>
          <w:rFonts w:ascii="Calibre" w:hAnsi="Calibre" w:cs="Segoe UI"/>
          <w:color w:val="7F8481"/>
          <w:sz w:val="21"/>
          <w:szCs w:val="21"/>
          <w:lang w:eastAsia="en-GB"/>
        </w:rPr>
        <w:t>). S přibližně 1</w:t>
      </w:r>
      <w:r w:rsidR="00695B6A" w:rsidRPr="00695B6A">
        <w:rPr>
          <w:rFonts w:ascii="Calibre" w:hAnsi="Calibre" w:cs="Segoe UI"/>
          <w:color w:val="7F8481"/>
          <w:sz w:val="21"/>
          <w:szCs w:val="21"/>
          <w:lang w:eastAsia="en-GB"/>
        </w:rPr>
        <w:t>40</w:t>
      </w:r>
      <w:r w:rsidRPr="00695B6A">
        <w:rPr>
          <w:rFonts w:ascii="Calibre" w:hAnsi="Calibre" w:cs="Segoe UI"/>
          <w:color w:val="7F8481"/>
          <w:sz w:val="21"/>
          <w:szCs w:val="21"/>
          <w:lang w:eastAsia="en-GB"/>
        </w:rPr>
        <w:t xml:space="preserve"> 000 zaměstnanci (vyjma zaměstnanců společnosti Turner &amp; Townsend) je k dispozici klientům ve více než 100 zemích světa. Společnost CBRE poskytuje širokou škálu integrovaných služeb od správy a údržby nemovitostí, obchodních transakcí, projektového managementu, investičního poradenství přes oceňování nemovitostí, pronájem a prodej nemovitostí, strategické poradenství až po hypoteční a developerské služby. S téměř 300 zaměstnanci CBRE v České republice spravuje kolem 75 objektů komerčních budov o celkové rozloze cca 1,</w:t>
      </w:r>
      <w:r w:rsidR="00695B6A" w:rsidRPr="00695B6A">
        <w:rPr>
          <w:rFonts w:ascii="Calibre" w:hAnsi="Calibre" w:cs="Segoe UI"/>
          <w:color w:val="7F8481"/>
          <w:sz w:val="21"/>
          <w:szCs w:val="21"/>
          <w:lang w:eastAsia="en-GB"/>
        </w:rPr>
        <w:t>5</w:t>
      </w:r>
      <w:r w:rsidRPr="00695B6A">
        <w:rPr>
          <w:rFonts w:ascii="Calibre" w:hAnsi="Calibre" w:cs="Segoe UI"/>
          <w:color w:val="7F8481"/>
          <w:sz w:val="21"/>
          <w:szCs w:val="21"/>
          <w:lang w:eastAsia="en-GB"/>
        </w:rPr>
        <w:t xml:space="preserve"> mil. m</w:t>
      </w:r>
      <w:r w:rsidR="00695B6A" w:rsidRPr="00695B6A">
        <w:rPr>
          <w:rFonts w:ascii="Calibre" w:hAnsi="Calibre" w:cs="Segoe UI"/>
          <w:color w:val="7F8481"/>
          <w:sz w:val="21"/>
          <w:szCs w:val="21"/>
          <w:vertAlign w:val="superscript"/>
          <w:lang w:eastAsia="en-GB"/>
        </w:rPr>
        <w:t>2</w:t>
      </w:r>
      <w:r w:rsidRPr="00695B6A">
        <w:rPr>
          <w:rFonts w:ascii="Calibre" w:hAnsi="Calibre" w:cs="Segoe UI"/>
          <w:color w:val="7F8481"/>
          <w:sz w:val="21"/>
          <w:szCs w:val="21"/>
          <w:lang w:eastAsia="en-GB"/>
        </w:rPr>
        <w:t xml:space="preserve">. Pro více informací navštivte internetové stránky společnosti na </w:t>
      </w:r>
      <w:hyperlink r:id="rId18" w:tgtFrame="_blank" w:history="1">
        <w:r w:rsidRPr="00695B6A">
          <w:rPr>
            <w:rFonts w:ascii="Calibre" w:hAnsi="Calibre" w:cs="Segoe UI"/>
            <w:color w:val="80BBAD"/>
            <w:sz w:val="21"/>
            <w:szCs w:val="21"/>
            <w:u w:val="single"/>
            <w:lang w:eastAsia="en-GB"/>
          </w:rPr>
          <w:t>www.cbre.cz</w:t>
        </w:r>
      </w:hyperlink>
      <w:r w:rsidRPr="00695B6A">
        <w:rPr>
          <w:rFonts w:ascii="Calibre" w:hAnsi="Calibre" w:cs="Segoe UI"/>
          <w:color w:val="7F8481"/>
          <w:sz w:val="21"/>
          <w:szCs w:val="21"/>
          <w:lang w:eastAsia="en-GB"/>
        </w:rPr>
        <w:t>. </w:t>
      </w:r>
      <w:r w:rsidRPr="004E4691">
        <w:rPr>
          <w:rFonts w:ascii="Calibre" w:hAnsi="Calibre" w:cs="Segoe UI"/>
          <w:color w:val="7F8481"/>
          <w:sz w:val="21"/>
          <w:szCs w:val="21"/>
          <w:lang w:val="en-GB" w:eastAsia="en-GB"/>
        </w:rPr>
        <w:t> </w:t>
      </w:r>
    </w:p>
    <w:p w14:paraId="6AF1C5A0" w14:textId="77777777" w:rsidR="004E4691" w:rsidRDefault="004E4691" w:rsidP="00784D2C">
      <w:pPr>
        <w:pStyle w:val="Contact"/>
        <w:jc w:val="both"/>
      </w:pPr>
    </w:p>
    <w:sectPr w:rsidR="004E4691" w:rsidSect="00EA5FEC">
      <w:headerReference w:type="default" r:id="rId19"/>
      <w:headerReference w:type="first" r:id="rId20"/>
      <w:pgSz w:w="12240" w:h="15840"/>
      <w:pgMar w:top="1985" w:right="1077" w:bottom="720" w:left="1077" w:header="153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4AEF" w14:textId="77777777" w:rsidR="004F3859" w:rsidRDefault="004F3859" w:rsidP="00C63036">
      <w:r>
        <w:separator/>
      </w:r>
    </w:p>
  </w:endnote>
  <w:endnote w:type="continuationSeparator" w:id="0">
    <w:p w14:paraId="32D70B71" w14:textId="77777777" w:rsidR="004F3859" w:rsidRDefault="004F3859" w:rsidP="00C63036">
      <w:r>
        <w:continuationSeparator/>
      </w:r>
    </w:p>
  </w:endnote>
  <w:endnote w:type="continuationNotice" w:id="1">
    <w:p w14:paraId="3FBC14A3" w14:textId="77777777" w:rsidR="004F3859" w:rsidRDefault="004F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C923" w14:textId="77777777" w:rsidR="004F3859" w:rsidRDefault="004F3859" w:rsidP="00C63036">
      <w:r>
        <w:separator/>
      </w:r>
    </w:p>
  </w:footnote>
  <w:footnote w:type="continuationSeparator" w:id="0">
    <w:p w14:paraId="24A042E8" w14:textId="77777777" w:rsidR="004F3859" w:rsidRDefault="004F3859" w:rsidP="00C63036">
      <w:r>
        <w:continuationSeparator/>
      </w:r>
    </w:p>
  </w:footnote>
  <w:footnote w:type="continuationNotice" w:id="1">
    <w:p w14:paraId="5AA52E5C" w14:textId="77777777" w:rsidR="004F3859" w:rsidRDefault="004F3859"/>
  </w:footnote>
  <w:footnote w:id="2">
    <w:p w14:paraId="65189838" w14:textId="1F93E567" w:rsidR="00BD31F2" w:rsidRDefault="00BD31F2" w:rsidP="007C5035">
      <w:pPr>
        <w:pStyle w:val="Textpoznpodarou"/>
        <w:jc w:val="both"/>
      </w:pPr>
      <w:r>
        <w:rPr>
          <w:rStyle w:val="Znakapoznpodarou"/>
        </w:rPr>
        <w:footnoteRef/>
      </w:r>
      <w:r>
        <w:t xml:space="preserve"> 42 % dotázaných ještě nedokáže</w:t>
      </w:r>
      <w:r w:rsidR="00F81EA8">
        <w:t xml:space="preserve"> svá očekávání</w:t>
      </w:r>
      <w:r>
        <w:t xml:space="preserve"> adekvátně zhodnotit, takže zvolil</w:t>
      </w:r>
      <w:r w:rsidR="00F81EA8">
        <w:t>o</w:t>
      </w:r>
      <w:r>
        <w:t xml:space="preserve"> odpověď „nevím“. 19 % spíše nesouhlasí, že bude jejich osobní ekonomická situace za rok lepší než dnes</w:t>
      </w:r>
      <w:r w:rsidR="00F81EA8">
        <w:t xml:space="preserve"> a </w:t>
      </w:r>
      <w:r>
        <w:t>pou</w:t>
      </w:r>
      <w:r w:rsidR="00F81EA8">
        <w:t>há</w:t>
      </w:r>
      <w:r>
        <w:t xml:space="preserve"> 3 % s tím rozhodně nesouhlasí.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9633" w14:textId="6D891194" w:rsidR="00115F2F" w:rsidRPr="006F397C" w:rsidRDefault="7110F824" w:rsidP="00CA5B4D">
    <w:pPr>
      <w:pStyle w:val="Zhlav"/>
      <w:spacing w:line="240" w:lineRule="auto"/>
      <w:contextualSpacing/>
      <w:jc w:val="right"/>
    </w:pPr>
    <w:r w:rsidRPr="7110F824">
      <w:rPr>
        <w:rFonts w:ascii="Calibre" w:hAnsi="Calibre"/>
        <w:color w:val="003D30" w:themeColor="accent6"/>
        <w:sz w:val="16"/>
        <w:szCs w:val="16"/>
      </w:rPr>
      <w:t>CBRE 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2A33" w14:textId="77777777" w:rsidR="00115F2F" w:rsidRDefault="00115F2F">
    <w:pPr>
      <w:pStyle w:val="Zhlav"/>
    </w:pPr>
    <w:r w:rsidRPr="00F51DB7">
      <w:rPr>
        <w:noProof/>
        <w:lang w:eastAsia="cs-CZ"/>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7E09C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v:stroke joinstyle="miter"/>
              <w10:wrap anchorx="margin"/>
            </v:line>
          </w:pict>
        </mc:Fallback>
      </mc:AlternateContent>
    </w:r>
    <w:r w:rsidRPr="00F51DB7">
      <w:rPr>
        <w:noProof/>
        <w:lang w:eastAsia="cs-CZ"/>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2130313819"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eastAsia="cs-CZ"/>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098"/>
    <w:multiLevelType w:val="hybridMultilevel"/>
    <w:tmpl w:val="82D6F2A4"/>
    <w:lvl w:ilvl="0" w:tplc="48509C48">
      <w:start w:val="1"/>
      <w:numFmt w:val="bullet"/>
      <w:lvlText w:val=""/>
      <w:lvlJc w:val="left"/>
      <w:pPr>
        <w:ind w:left="720" w:hanging="360"/>
      </w:pPr>
      <w:rPr>
        <w:rFonts w:ascii="Wingdings" w:hAnsi="Wingdings" w:hint="default"/>
      </w:rPr>
    </w:lvl>
    <w:lvl w:ilvl="1" w:tplc="094AACC2">
      <w:start w:val="1"/>
      <w:numFmt w:val="bullet"/>
      <w:lvlText w:val="o"/>
      <w:lvlJc w:val="left"/>
      <w:pPr>
        <w:ind w:left="1440" w:hanging="360"/>
      </w:pPr>
      <w:rPr>
        <w:rFonts w:ascii="Courier New" w:hAnsi="Courier New" w:hint="default"/>
      </w:rPr>
    </w:lvl>
    <w:lvl w:ilvl="2" w:tplc="365E28F0">
      <w:start w:val="1"/>
      <w:numFmt w:val="bullet"/>
      <w:lvlText w:val=""/>
      <w:lvlJc w:val="left"/>
      <w:pPr>
        <w:ind w:left="2160" w:hanging="360"/>
      </w:pPr>
      <w:rPr>
        <w:rFonts w:ascii="Wingdings" w:hAnsi="Wingdings" w:hint="default"/>
      </w:rPr>
    </w:lvl>
    <w:lvl w:ilvl="3" w:tplc="D842DA2A">
      <w:start w:val="1"/>
      <w:numFmt w:val="bullet"/>
      <w:lvlText w:val=""/>
      <w:lvlJc w:val="left"/>
      <w:pPr>
        <w:ind w:left="2880" w:hanging="360"/>
      </w:pPr>
      <w:rPr>
        <w:rFonts w:ascii="Symbol" w:hAnsi="Symbol" w:hint="default"/>
      </w:rPr>
    </w:lvl>
    <w:lvl w:ilvl="4" w:tplc="2B20C030">
      <w:start w:val="1"/>
      <w:numFmt w:val="bullet"/>
      <w:lvlText w:val="o"/>
      <w:lvlJc w:val="left"/>
      <w:pPr>
        <w:ind w:left="3600" w:hanging="360"/>
      </w:pPr>
      <w:rPr>
        <w:rFonts w:ascii="Courier New" w:hAnsi="Courier New" w:hint="default"/>
      </w:rPr>
    </w:lvl>
    <w:lvl w:ilvl="5" w:tplc="7F8A6AF8">
      <w:start w:val="1"/>
      <w:numFmt w:val="bullet"/>
      <w:lvlText w:val=""/>
      <w:lvlJc w:val="left"/>
      <w:pPr>
        <w:ind w:left="4320" w:hanging="360"/>
      </w:pPr>
      <w:rPr>
        <w:rFonts w:ascii="Wingdings" w:hAnsi="Wingdings" w:hint="default"/>
      </w:rPr>
    </w:lvl>
    <w:lvl w:ilvl="6" w:tplc="12C2F62E">
      <w:start w:val="1"/>
      <w:numFmt w:val="bullet"/>
      <w:lvlText w:val=""/>
      <w:lvlJc w:val="left"/>
      <w:pPr>
        <w:ind w:left="5040" w:hanging="360"/>
      </w:pPr>
      <w:rPr>
        <w:rFonts w:ascii="Symbol" w:hAnsi="Symbol" w:hint="default"/>
      </w:rPr>
    </w:lvl>
    <w:lvl w:ilvl="7" w:tplc="F7644604">
      <w:start w:val="1"/>
      <w:numFmt w:val="bullet"/>
      <w:lvlText w:val="o"/>
      <w:lvlJc w:val="left"/>
      <w:pPr>
        <w:ind w:left="5760" w:hanging="360"/>
      </w:pPr>
      <w:rPr>
        <w:rFonts w:ascii="Courier New" w:hAnsi="Courier New" w:hint="default"/>
      </w:rPr>
    </w:lvl>
    <w:lvl w:ilvl="8" w:tplc="5DB0C504">
      <w:start w:val="1"/>
      <w:numFmt w:val="bullet"/>
      <w:lvlText w:val=""/>
      <w:lvlJc w:val="left"/>
      <w:pPr>
        <w:ind w:left="6480" w:hanging="360"/>
      </w:pPr>
      <w:rPr>
        <w:rFonts w:ascii="Wingdings" w:hAnsi="Wingdings" w:hint="default"/>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ascii="Calibri" w:hAnsi="Calibri" w:hint="default"/>
      </w:rPr>
    </w:lvl>
    <w:lvl w:ilvl="1" w:tplc="49723232">
      <w:start w:val="1"/>
      <w:numFmt w:val="bullet"/>
      <w:lvlText w:val="o"/>
      <w:lvlJc w:val="left"/>
      <w:pPr>
        <w:ind w:left="1440" w:hanging="360"/>
      </w:pPr>
      <w:rPr>
        <w:rFonts w:ascii="Courier New" w:hAnsi="Courier New" w:hint="default"/>
      </w:rPr>
    </w:lvl>
    <w:lvl w:ilvl="2" w:tplc="13CA8244">
      <w:start w:val="1"/>
      <w:numFmt w:val="bullet"/>
      <w:lvlText w:val=""/>
      <w:lvlJc w:val="left"/>
      <w:pPr>
        <w:ind w:left="2160" w:hanging="360"/>
      </w:pPr>
      <w:rPr>
        <w:rFonts w:ascii="Wingdings" w:hAnsi="Wingdings" w:hint="default"/>
      </w:rPr>
    </w:lvl>
    <w:lvl w:ilvl="3" w:tplc="08AC2222">
      <w:start w:val="1"/>
      <w:numFmt w:val="bullet"/>
      <w:lvlText w:val=""/>
      <w:lvlJc w:val="left"/>
      <w:pPr>
        <w:ind w:left="2880" w:hanging="360"/>
      </w:pPr>
      <w:rPr>
        <w:rFonts w:ascii="Symbol" w:hAnsi="Symbol" w:hint="default"/>
      </w:rPr>
    </w:lvl>
    <w:lvl w:ilvl="4" w:tplc="FE68A4A6">
      <w:start w:val="1"/>
      <w:numFmt w:val="bullet"/>
      <w:lvlText w:val="o"/>
      <w:lvlJc w:val="left"/>
      <w:pPr>
        <w:ind w:left="3600" w:hanging="360"/>
      </w:pPr>
      <w:rPr>
        <w:rFonts w:ascii="Courier New" w:hAnsi="Courier New" w:hint="default"/>
      </w:rPr>
    </w:lvl>
    <w:lvl w:ilvl="5" w:tplc="DD187B84">
      <w:start w:val="1"/>
      <w:numFmt w:val="bullet"/>
      <w:lvlText w:val=""/>
      <w:lvlJc w:val="left"/>
      <w:pPr>
        <w:ind w:left="4320" w:hanging="360"/>
      </w:pPr>
      <w:rPr>
        <w:rFonts w:ascii="Wingdings" w:hAnsi="Wingdings" w:hint="default"/>
      </w:rPr>
    </w:lvl>
    <w:lvl w:ilvl="6" w:tplc="DC0A0208">
      <w:start w:val="1"/>
      <w:numFmt w:val="bullet"/>
      <w:lvlText w:val=""/>
      <w:lvlJc w:val="left"/>
      <w:pPr>
        <w:ind w:left="5040" w:hanging="360"/>
      </w:pPr>
      <w:rPr>
        <w:rFonts w:ascii="Symbol" w:hAnsi="Symbol" w:hint="default"/>
      </w:rPr>
    </w:lvl>
    <w:lvl w:ilvl="7" w:tplc="3AD8F9B8">
      <w:start w:val="1"/>
      <w:numFmt w:val="bullet"/>
      <w:lvlText w:val="o"/>
      <w:lvlJc w:val="left"/>
      <w:pPr>
        <w:ind w:left="5760" w:hanging="360"/>
      </w:pPr>
      <w:rPr>
        <w:rFonts w:ascii="Courier New" w:hAnsi="Courier New" w:hint="default"/>
      </w:rPr>
    </w:lvl>
    <w:lvl w:ilvl="8" w:tplc="9C5AA324">
      <w:start w:val="1"/>
      <w:numFmt w:val="bullet"/>
      <w:lvlText w:val=""/>
      <w:lvlJc w:val="left"/>
      <w:pPr>
        <w:ind w:left="6480" w:hanging="360"/>
      </w:pPr>
      <w:rPr>
        <w:rFonts w:ascii="Wingdings" w:hAnsi="Wingdings" w:hint="default"/>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3C4015"/>
    <w:multiLevelType w:val="hybridMultilevel"/>
    <w:tmpl w:val="715E9D7A"/>
    <w:lvl w:ilvl="0" w:tplc="D7A8F9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8B5ACD"/>
    <w:multiLevelType w:val="hybridMultilevel"/>
    <w:tmpl w:val="A9AE1370"/>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70373"/>
    <w:multiLevelType w:val="hybridMultilevel"/>
    <w:tmpl w:val="FA18363E"/>
    <w:lvl w:ilvl="0" w:tplc="D7A8F926">
      <w:start w:val="1"/>
      <w:numFmt w:val="bullet"/>
      <w:lvlText w:val=""/>
      <w:lvlJc w:val="left"/>
      <w:pPr>
        <w:ind w:left="720" w:hanging="360"/>
      </w:pPr>
      <w:rPr>
        <w:rFonts w:ascii="Symbol" w:hAnsi="Symbol" w:hint="default"/>
      </w:rPr>
    </w:lvl>
    <w:lvl w:ilvl="1" w:tplc="CE8A3992">
      <w:start w:val="1"/>
      <w:numFmt w:val="bullet"/>
      <w:lvlText w:val="o"/>
      <w:lvlJc w:val="left"/>
      <w:pPr>
        <w:ind w:left="1440" w:hanging="360"/>
      </w:pPr>
      <w:rPr>
        <w:rFonts w:ascii="Courier New" w:hAnsi="Courier New" w:hint="default"/>
      </w:rPr>
    </w:lvl>
    <w:lvl w:ilvl="2" w:tplc="241CD370">
      <w:start w:val="1"/>
      <w:numFmt w:val="bullet"/>
      <w:lvlText w:val=""/>
      <w:lvlJc w:val="left"/>
      <w:pPr>
        <w:ind w:left="2160" w:hanging="360"/>
      </w:pPr>
      <w:rPr>
        <w:rFonts w:ascii="Wingdings" w:hAnsi="Wingdings" w:hint="default"/>
      </w:rPr>
    </w:lvl>
    <w:lvl w:ilvl="3" w:tplc="F7DAEFAE">
      <w:start w:val="1"/>
      <w:numFmt w:val="bullet"/>
      <w:lvlText w:val=""/>
      <w:lvlJc w:val="left"/>
      <w:pPr>
        <w:ind w:left="2880" w:hanging="360"/>
      </w:pPr>
      <w:rPr>
        <w:rFonts w:ascii="Symbol" w:hAnsi="Symbol" w:hint="default"/>
      </w:rPr>
    </w:lvl>
    <w:lvl w:ilvl="4" w:tplc="A31E3B38">
      <w:start w:val="1"/>
      <w:numFmt w:val="bullet"/>
      <w:lvlText w:val="o"/>
      <w:lvlJc w:val="left"/>
      <w:pPr>
        <w:ind w:left="3600" w:hanging="360"/>
      </w:pPr>
      <w:rPr>
        <w:rFonts w:ascii="Courier New" w:hAnsi="Courier New" w:hint="default"/>
      </w:rPr>
    </w:lvl>
    <w:lvl w:ilvl="5" w:tplc="1F125498">
      <w:start w:val="1"/>
      <w:numFmt w:val="bullet"/>
      <w:lvlText w:val=""/>
      <w:lvlJc w:val="left"/>
      <w:pPr>
        <w:ind w:left="4320" w:hanging="360"/>
      </w:pPr>
      <w:rPr>
        <w:rFonts w:ascii="Wingdings" w:hAnsi="Wingdings" w:hint="default"/>
      </w:rPr>
    </w:lvl>
    <w:lvl w:ilvl="6" w:tplc="BBBCBB5C">
      <w:start w:val="1"/>
      <w:numFmt w:val="bullet"/>
      <w:lvlText w:val=""/>
      <w:lvlJc w:val="left"/>
      <w:pPr>
        <w:ind w:left="5040" w:hanging="360"/>
      </w:pPr>
      <w:rPr>
        <w:rFonts w:ascii="Symbol" w:hAnsi="Symbol" w:hint="default"/>
      </w:rPr>
    </w:lvl>
    <w:lvl w:ilvl="7" w:tplc="551A534C">
      <w:start w:val="1"/>
      <w:numFmt w:val="bullet"/>
      <w:lvlText w:val="o"/>
      <w:lvlJc w:val="left"/>
      <w:pPr>
        <w:ind w:left="5760" w:hanging="360"/>
      </w:pPr>
      <w:rPr>
        <w:rFonts w:ascii="Courier New" w:hAnsi="Courier New" w:hint="default"/>
      </w:rPr>
    </w:lvl>
    <w:lvl w:ilvl="8" w:tplc="E4984C56">
      <w:start w:val="1"/>
      <w:numFmt w:val="bullet"/>
      <w:lvlText w:val=""/>
      <w:lvlJc w:val="left"/>
      <w:pPr>
        <w:ind w:left="6480" w:hanging="360"/>
      </w:pPr>
      <w:rPr>
        <w:rFonts w:ascii="Wingdings" w:hAnsi="Wingdings" w:hint="default"/>
      </w:rPr>
    </w:lvl>
  </w:abstractNum>
  <w:abstractNum w:abstractNumId="12" w15:restartNumberingAfterBreak="0">
    <w:nsid w:val="42D05AB7"/>
    <w:multiLevelType w:val="hybridMultilevel"/>
    <w:tmpl w:val="50F8A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E52FCA"/>
    <w:multiLevelType w:val="hybridMultilevel"/>
    <w:tmpl w:val="166EC9E0"/>
    <w:lvl w:ilvl="0" w:tplc="7062C3F8">
      <w:numFmt w:val="bullet"/>
      <w:lvlText w:val="•"/>
      <w:lvlJc w:val="left"/>
      <w:pPr>
        <w:ind w:left="1440" w:hanging="72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687567"/>
    <w:multiLevelType w:val="hybridMultilevel"/>
    <w:tmpl w:val="9FC4A3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09377724">
    <w:abstractNumId w:val="11"/>
  </w:num>
  <w:num w:numId="2" w16cid:durableId="371275439">
    <w:abstractNumId w:val="3"/>
  </w:num>
  <w:num w:numId="3" w16cid:durableId="1627736478">
    <w:abstractNumId w:val="0"/>
  </w:num>
  <w:num w:numId="4" w16cid:durableId="1307778211">
    <w:abstractNumId w:val="13"/>
  </w:num>
  <w:num w:numId="5" w16cid:durableId="1429235512">
    <w:abstractNumId w:val="9"/>
  </w:num>
  <w:num w:numId="6" w16cid:durableId="192814388">
    <w:abstractNumId w:val="16"/>
  </w:num>
  <w:num w:numId="7" w16cid:durableId="768741015">
    <w:abstractNumId w:val="2"/>
  </w:num>
  <w:num w:numId="8" w16cid:durableId="1967199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11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774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751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309931">
    <w:abstractNumId w:val="7"/>
  </w:num>
  <w:num w:numId="13" w16cid:durableId="1347438412">
    <w:abstractNumId w:val="1"/>
  </w:num>
  <w:num w:numId="14" w16cid:durableId="870189353">
    <w:abstractNumId w:val="4"/>
  </w:num>
  <w:num w:numId="15" w16cid:durableId="2001928573">
    <w:abstractNumId w:val="15"/>
  </w:num>
  <w:num w:numId="16" w16cid:durableId="936838041">
    <w:abstractNumId w:val="6"/>
  </w:num>
  <w:num w:numId="17" w16cid:durableId="1529680574">
    <w:abstractNumId w:val="10"/>
  </w:num>
  <w:num w:numId="18" w16cid:durableId="1974797345">
    <w:abstractNumId w:val="5"/>
  </w:num>
  <w:num w:numId="19" w16cid:durableId="1818495097">
    <w:abstractNumId w:val="14"/>
  </w:num>
  <w:num w:numId="20" w16cid:durableId="1614361991">
    <w:abstractNumId w:val="12"/>
  </w:num>
  <w:num w:numId="21" w16cid:durableId="2060939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D"/>
    <w:rsid w:val="00000A54"/>
    <w:rsid w:val="00001EF2"/>
    <w:rsid w:val="00006B35"/>
    <w:rsid w:val="00011123"/>
    <w:rsid w:val="00013C3C"/>
    <w:rsid w:val="00022DFB"/>
    <w:rsid w:val="00024C27"/>
    <w:rsid w:val="00027353"/>
    <w:rsid w:val="00027BFC"/>
    <w:rsid w:val="00031349"/>
    <w:rsid w:val="000323F9"/>
    <w:rsid w:val="00032803"/>
    <w:rsid w:val="00034297"/>
    <w:rsid w:val="00034D71"/>
    <w:rsid w:val="00034E77"/>
    <w:rsid w:val="00036013"/>
    <w:rsid w:val="00036703"/>
    <w:rsid w:val="0004140D"/>
    <w:rsid w:val="00042177"/>
    <w:rsid w:val="000427AB"/>
    <w:rsid w:val="000430C3"/>
    <w:rsid w:val="00047123"/>
    <w:rsid w:val="000514A4"/>
    <w:rsid w:val="0005236C"/>
    <w:rsid w:val="000605A8"/>
    <w:rsid w:val="000610B5"/>
    <w:rsid w:val="00064421"/>
    <w:rsid w:val="00064B63"/>
    <w:rsid w:val="00066A5D"/>
    <w:rsid w:val="00072D6C"/>
    <w:rsid w:val="00073176"/>
    <w:rsid w:val="00073D69"/>
    <w:rsid w:val="00076B7D"/>
    <w:rsid w:val="00082A11"/>
    <w:rsid w:val="00083332"/>
    <w:rsid w:val="00084292"/>
    <w:rsid w:val="000852B4"/>
    <w:rsid w:val="00086756"/>
    <w:rsid w:val="000911A0"/>
    <w:rsid w:val="000945C6"/>
    <w:rsid w:val="0009514E"/>
    <w:rsid w:val="000963FA"/>
    <w:rsid w:val="000978B8"/>
    <w:rsid w:val="000A201F"/>
    <w:rsid w:val="000A4CDC"/>
    <w:rsid w:val="000A542D"/>
    <w:rsid w:val="000A645F"/>
    <w:rsid w:val="000B16DF"/>
    <w:rsid w:val="000B2630"/>
    <w:rsid w:val="000B2B6E"/>
    <w:rsid w:val="000B42DF"/>
    <w:rsid w:val="000B63A2"/>
    <w:rsid w:val="000B7E88"/>
    <w:rsid w:val="000C042E"/>
    <w:rsid w:val="000C0ED9"/>
    <w:rsid w:val="000C15A9"/>
    <w:rsid w:val="000C2615"/>
    <w:rsid w:val="000C2C26"/>
    <w:rsid w:val="000D032B"/>
    <w:rsid w:val="000D0E06"/>
    <w:rsid w:val="000D2F28"/>
    <w:rsid w:val="000D55A6"/>
    <w:rsid w:val="000D5A36"/>
    <w:rsid w:val="000D5EA2"/>
    <w:rsid w:val="000D6507"/>
    <w:rsid w:val="000E0754"/>
    <w:rsid w:val="000E0AD7"/>
    <w:rsid w:val="000E1B25"/>
    <w:rsid w:val="000E2033"/>
    <w:rsid w:val="000E3EC9"/>
    <w:rsid w:val="000E513F"/>
    <w:rsid w:val="000E526C"/>
    <w:rsid w:val="000E7A71"/>
    <w:rsid w:val="000F00C6"/>
    <w:rsid w:val="0010048E"/>
    <w:rsid w:val="001037B7"/>
    <w:rsid w:val="00103D51"/>
    <w:rsid w:val="00104BD1"/>
    <w:rsid w:val="00106473"/>
    <w:rsid w:val="00106B03"/>
    <w:rsid w:val="0011032A"/>
    <w:rsid w:val="0011164C"/>
    <w:rsid w:val="001133F7"/>
    <w:rsid w:val="00114309"/>
    <w:rsid w:val="00114AA0"/>
    <w:rsid w:val="00115F2F"/>
    <w:rsid w:val="00116BC0"/>
    <w:rsid w:val="00117447"/>
    <w:rsid w:val="00122823"/>
    <w:rsid w:val="001239D5"/>
    <w:rsid w:val="001262EF"/>
    <w:rsid w:val="00133DC3"/>
    <w:rsid w:val="00136765"/>
    <w:rsid w:val="00140E0A"/>
    <w:rsid w:val="001417A0"/>
    <w:rsid w:val="0014277B"/>
    <w:rsid w:val="00144797"/>
    <w:rsid w:val="00146D69"/>
    <w:rsid w:val="00146E80"/>
    <w:rsid w:val="00147ECB"/>
    <w:rsid w:val="00152263"/>
    <w:rsid w:val="00152866"/>
    <w:rsid w:val="00155B0A"/>
    <w:rsid w:val="00156FFE"/>
    <w:rsid w:val="001607B0"/>
    <w:rsid w:val="00161A49"/>
    <w:rsid w:val="00165AEE"/>
    <w:rsid w:val="001675F7"/>
    <w:rsid w:val="00167CE0"/>
    <w:rsid w:val="00171104"/>
    <w:rsid w:val="00175E2E"/>
    <w:rsid w:val="00177CB0"/>
    <w:rsid w:val="0018097E"/>
    <w:rsid w:val="0018336D"/>
    <w:rsid w:val="00185C3B"/>
    <w:rsid w:val="001918FD"/>
    <w:rsid w:val="0019321F"/>
    <w:rsid w:val="0019428F"/>
    <w:rsid w:val="00195D90"/>
    <w:rsid w:val="00195F3D"/>
    <w:rsid w:val="001A0575"/>
    <w:rsid w:val="001A511A"/>
    <w:rsid w:val="001B526D"/>
    <w:rsid w:val="001C2386"/>
    <w:rsid w:val="001C3456"/>
    <w:rsid w:val="001C4003"/>
    <w:rsid w:val="001C5E35"/>
    <w:rsid w:val="001C65FC"/>
    <w:rsid w:val="001D3D4D"/>
    <w:rsid w:val="001E20EF"/>
    <w:rsid w:val="001E24E3"/>
    <w:rsid w:val="001E260E"/>
    <w:rsid w:val="001E4D37"/>
    <w:rsid w:val="001E4EE5"/>
    <w:rsid w:val="001E57DD"/>
    <w:rsid w:val="001F3007"/>
    <w:rsid w:val="001F3DCC"/>
    <w:rsid w:val="001F45AB"/>
    <w:rsid w:val="001F758F"/>
    <w:rsid w:val="001F7792"/>
    <w:rsid w:val="001F77D0"/>
    <w:rsid w:val="0020046C"/>
    <w:rsid w:val="00201D5E"/>
    <w:rsid w:val="002054D4"/>
    <w:rsid w:val="00206799"/>
    <w:rsid w:val="002068B0"/>
    <w:rsid w:val="00207A72"/>
    <w:rsid w:val="00215623"/>
    <w:rsid w:val="0021614D"/>
    <w:rsid w:val="0022017D"/>
    <w:rsid w:val="0022034E"/>
    <w:rsid w:val="00220487"/>
    <w:rsid w:val="002230E1"/>
    <w:rsid w:val="0022327F"/>
    <w:rsid w:val="00223919"/>
    <w:rsid w:val="00224284"/>
    <w:rsid w:val="00226F5A"/>
    <w:rsid w:val="0023028A"/>
    <w:rsid w:val="00230A52"/>
    <w:rsid w:val="00232670"/>
    <w:rsid w:val="0023407C"/>
    <w:rsid w:val="00237EAC"/>
    <w:rsid w:val="00241432"/>
    <w:rsid w:val="00241CC1"/>
    <w:rsid w:val="00252372"/>
    <w:rsid w:val="002548CC"/>
    <w:rsid w:val="002555E9"/>
    <w:rsid w:val="002574E4"/>
    <w:rsid w:val="00260CE6"/>
    <w:rsid w:val="00261D49"/>
    <w:rsid w:val="002621EA"/>
    <w:rsid w:val="00262BA0"/>
    <w:rsid w:val="0026361D"/>
    <w:rsid w:val="002657ED"/>
    <w:rsid w:val="00266221"/>
    <w:rsid w:val="00266A9E"/>
    <w:rsid w:val="00267372"/>
    <w:rsid w:val="002674DC"/>
    <w:rsid w:val="00267AD2"/>
    <w:rsid w:val="00273413"/>
    <w:rsid w:val="00276E24"/>
    <w:rsid w:val="00281456"/>
    <w:rsid w:val="0028709E"/>
    <w:rsid w:val="00287942"/>
    <w:rsid w:val="00293D28"/>
    <w:rsid w:val="00294495"/>
    <w:rsid w:val="0029562E"/>
    <w:rsid w:val="002A261E"/>
    <w:rsid w:val="002A6160"/>
    <w:rsid w:val="002B1303"/>
    <w:rsid w:val="002B28E3"/>
    <w:rsid w:val="002B390A"/>
    <w:rsid w:val="002B3FCF"/>
    <w:rsid w:val="002B7FD8"/>
    <w:rsid w:val="002C227D"/>
    <w:rsid w:val="002C2D18"/>
    <w:rsid w:val="002C36AD"/>
    <w:rsid w:val="002C5CA1"/>
    <w:rsid w:val="002C64B4"/>
    <w:rsid w:val="002C7021"/>
    <w:rsid w:val="002C7033"/>
    <w:rsid w:val="002C7BCA"/>
    <w:rsid w:val="002C98C0"/>
    <w:rsid w:val="002D06D1"/>
    <w:rsid w:val="002E0C8E"/>
    <w:rsid w:val="002E1BB9"/>
    <w:rsid w:val="002E3A2F"/>
    <w:rsid w:val="002E3D27"/>
    <w:rsid w:val="002E535F"/>
    <w:rsid w:val="002E54FA"/>
    <w:rsid w:val="002E6EFC"/>
    <w:rsid w:val="002E7C8A"/>
    <w:rsid w:val="002F2B5C"/>
    <w:rsid w:val="002F38A9"/>
    <w:rsid w:val="002F3F59"/>
    <w:rsid w:val="002F450A"/>
    <w:rsid w:val="002F720D"/>
    <w:rsid w:val="003007B4"/>
    <w:rsid w:val="003033AF"/>
    <w:rsid w:val="00303571"/>
    <w:rsid w:val="00305612"/>
    <w:rsid w:val="00311123"/>
    <w:rsid w:val="00313FE7"/>
    <w:rsid w:val="00314345"/>
    <w:rsid w:val="00315A3E"/>
    <w:rsid w:val="003166CF"/>
    <w:rsid w:val="0031755B"/>
    <w:rsid w:val="00321CEA"/>
    <w:rsid w:val="00323E55"/>
    <w:rsid w:val="0032734C"/>
    <w:rsid w:val="0033036E"/>
    <w:rsid w:val="00330A0E"/>
    <w:rsid w:val="003326D7"/>
    <w:rsid w:val="00332928"/>
    <w:rsid w:val="003364EE"/>
    <w:rsid w:val="00336BC6"/>
    <w:rsid w:val="003436C8"/>
    <w:rsid w:val="00344ED9"/>
    <w:rsid w:val="00347358"/>
    <w:rsid w:val="003509E7"/>
    <w:rsid w:val="00351A24"/>
    <w:rsid w:val="00351A3D"/>
    <w:rsid w:val="003629D4"/>
    <w:rsid w:val="00364A3D"/>
    <w:rsid w:val="00364ACC"/>
    <w:rsid w:val="0037184B"/>
    <w:rsid w:val="00371877"/>
    <w:rsid w:val="00371FE1"/>
    <w:rsid w:val="00372C5E"/>
    <w:rsid w:val="003759D2"/>
    <w:rsid w:val="003762B4"/>
    <w:rsid w:val="003762E9"/>
    <w:rsid w:val="003773C7"/>
    <w:rsid w:val="00377481"/>
    <w:rsid w:val="00377C01"/>
    <w:rsid w:val="0037BECA"/>
    <w:rsid w:val="003805B8"/>
    <w:rsid w:val="00381083"/>
    <w:rsid w:val="00381F9C"/>
    <w:rsid w:val="00382972"/>
    <w:rsid w:val="00383844"/>
    <w:rsid w:val="00385EC2"/>
    <w:rsid w:val="003879FD"/>
    <w:rsid w:val="00391463"/>
    <w:rsid w:val="00395510"/>
    <w:rsid w:val="0039F7DB"/>
    <w:rsid w:val="003A01D5"/>
    <w:rsid w:val="003A0E82"/>
    <w:rsid w:val="003A1D26"/>
    <w:rsid w:val="003A362E"/>
    <w:rsid w:val="003A4ACE"/>
    <w:rsid w:val="003A5886"/>
    <w:rsid w:val="003A744E"/>
    <w:rsid w:val="003A7959"/>
    <w:rsid w:val="003B0B9B"/>
    <w:rsid w:val="003B280F"/>
    <w:rsid w:val="003B2B61"/>
    <w:rsid w:val="003B3643"/>
    <w:rsid w:val="003B3C1C"/>
    <w:rsid w:val="003B44F1"/>
    <w:rsid w:val="003B4A19"/>
    <w:rsid w:val="003B4BE6"/>
    <w:rsid w:val="003B5E82"/>
    <w:rsid w:val="003B646C"/>
    <w:rsid w:val="003B708F"/>
    <w:rsid w:val="003C248E"/>
    <w:rsid w:val="003C6C45"/>
    <w:rsid w:val="003D21FA"/>
    <w:rsid w:val="003D3477"/>
    <w:rsid w:val="003D5DAD"/>
    <w:rsid w:val="003D63C9"/>
    <w:rsid w:val="003E1AC7"/>
    <w:rsid w:val="003E1E89"/>
    <w:rsid w:val="003E1EF6"/>
    <w:rsid w:val="003E2473"/>
    <w:rsid w:val="003E3C2F"/>
    <w:rsid w:val="003E4EA9"/>
    <w:rsid w:val="003E5565"/>
    <w:rsid w:val="003F3C34"/>
    <w:rsid w:val="004004C4"/>
    <w:rsid w:val="00400652"/>
    <w:rsid w:val="0040093E"/>
    <w:rsid w:val="004024ED"/>
    <w:rsid w:val="0040396C"/>
    <w:rsid w:val="00404771"/>
    <w:rsid w:val="00404E8F"/>
    <w:rsid w:val="00405157"/>
    <w:rsid w:val="004057D0"/>
    <w:rsid w:val="00407C9E"/>
    <w:rsid w:val="0041025D"/>
    <w:rsid w:val="00411214"/>
    <w:rsid w:val="004113B2"/>
    <w:rsid w:val="004127E8"/>
    <w:rsid w:val="00414964"/>
    <w:rsid w:val="00417299"/>
    <w:rsid w:val="004208A1"/>
    <w:rsid w:val="00421E65"/>
    <w:rsid w:val="00423455"/>
    <w:rsid w:val="00424070"/>
    <w:rsid w:val="0042428B"/>
    <w:rsid w:val="00425A30"/>
    <w:rsid w:val="00425DDB"/>
    <w:rsid w:val="00425E49"/>
    <w:rsid w:val="004265C3"/>
    <w:rsid w:val="004302A3"/>
    <w:rsid w:val="00430C4F"/>
    <w:rsid w:val="00430EB5"/>
    <w:rsid w:val="0043276E"/>
    <w:rsid w:val="004333CC"/>
    <w:rsid w:val="004347E2"/>
    <w:rsid w:val="0043544C"/>
    <w:rsid w:val="00442EEC"/>
    <w:rsid w:val="0044353B"/>
    <w:rsid w:val="00444E11"/>
    <w:rsid w:val="00447D48"/>
    <w:rsid w:val="00452C9F"/>
    <w:rsid w:val="00460E50"/>
    <w:rsid w:val="00461936"/>
    <w:rsid w:val="00466234"/>
    <w:rsid w:val="00467186"/>
    <w:rsid w:val="0047175F"/>
    <w:rsid w:val="00474060"/>
    <w:rsid w:val="004751F9"/>
    <w:rsid w:val="004770D3"/>
    <w:rsid w:val="00480C87"/>
    <w:rsid w:val="00482C00"/>
    <w:rsid w:val="004833D9"/>
    <w:rsid w:val="00485562"/>
    <w:rsid w:val="00491A18"/>
    <w:rsid w:val="00491E6E"/>
    <w:rsid w:val="0049430D"/>
    <w:rsid w:val="004945D2"/>
    <w:rsid w:val="004967E4"/>
    <w:rsid w:val="00496864"/>
    <w:rsid w:val="004968F2"/>
    <w:rsid w:val="004A445A"/>
    <w:rsid w:val="004A46D6"/>
    <w:rsid w:val="004A4C0D"/>
    <w:rsid w:val="004A6446"/>
    <w:rsid w:val="004B1B2F"/>
    <w:rsid w:val="004B2080"/>
    <w:rsid w:val="004B326C"/>
    <w:rsid w:val="004B52FA"/>
    <w:rsid w:val="004B5AEC"/>
    <w:rsid w:val="004B681A"/>
    <w:rsid w:val="004B6D0A"/>
    <w:rsid w:val="004C3FAA"/>
    <w:rsid w:val="004C4C0A"/>
    <w:rsid w:val="004C4FA3"/>
    <w:rsid w:val="004C548A"/>
    <w:rsid w:val="004C5F4E"/>
    <w:rsid w:val="004D2BC5"/>
    <w:rsid w:val="004D3EEF"/>
    <w:rsid w:val="004D46E1"/>
    <w:rsid w:val="004D6E1F"/>
    <w:rsid w:val="004D74BA"/>
    <w:rsid w:val="004D761F"/>
    <w:rsid w:val="004E27E2"/>
    <w:rsid w:val="004E2EE7"/>
    <w:rsid w:val="004E4691"/>
    <w:rsid w:val="004E46A5"/>
    <w:rsid w:val="004F17C7"/>
    <w:rsid w:val="004F3859"/>
    <w:rsid w:val="004F59B1"/>
    <w:rsid w:val="00500E75"/>
    <w:rsid w:val="00502ED9"/>
    <w:rsid w:val="00503209"/>
    <w:rsid w:val="005035B4"/>
    <w:rsid w:val="0050793C"/>
    <w:rsid w:val="00510750"/>
    <w:rsid w:val="00511AA9"/>
    <w:rsid w:val="00512BD9"/>
    <w:rsid w:val="00514E8C"/>
    <w:rsid w:val="005207FD"/>
    <w:rsid w:val="00521BCC"/>
    <w:rsid w:val="00521CAB"/>
    <w:rsid w:val="00523621"/>
    <w:rsid w:val="00526469"/>
    <w:rsid w:val="00526BE9"/>
    <w:rsid w:val="00530D43"/>
    <w:rsid w:val="00535AF9"/>
    <w:rsid w:val="00537A0F"/>
    <w:rsid w:val="00543190"/>
    <w:rsid w:val="00543D63"/>
    <w:rsid w:val="00544DD2"/>
    <w:rsid w:val="00545FCD"/>
    <w:rsid w:val="0054669E"/>
    <w:rsid w:val="0054772F"/>
    <w:rsid w:val="0055046C"/>
    <w:rsid w:val="005514F7"/>
    <w:rsid w:val="0055185E"/>
    <w:rsid w:val="00551F8B"/>
    <w:rsid w:val="00552462"/>
    <w:rsid w:val="005527E8"/>
    <w:rsid w:val="00553A6F"/>
    <w:rsid w:val="00554FEE"/>
    <w:rsid w:val="00555E73"/>
    <w:rsid w:val="0055626C"/>
    <w:rsid w:val="005668D7"/>
    <w:rsid w:val="0057480D"/>
    <w:rsid w:val="0057604E"/>
    <w:rsid w:val="00576FD6"/>
    <w:rsid w:val="005775C6"/>
    <w:rsid w:val="005810C8"/>
    <w:rsid w:val="005810DB"/>
    <w:rsid w:val="00582C80"/>
    <w:rsid w:val="00582CA9"/>
    <w:rsid w:val="00584E27"/>
    <w:rsid w:val="00585175"/>
    <w:rsid w:val="005A4BE0"/>
    <w:rsid w:val="005B0E68"/>
    <w:rsid w:val="005B12FD"/>
    <w:rsid w:val="005B1B8F"/>
    <w:rsid w:val="005B24B6"/>
    <w:rsid w:val="005B39DC"/>
    <w:rsid w:val="005B3B0D"/>
    <w:rsid w:val="005B4C25"/>
    <w:rsid w:val="005C07A7"/>
    <w:rsid w:val="005C1520"/>
    <w:rsid w:val="005C1891"/>
    <w:rsid w:val="005C22BE"/>
    <w:rsid w:val="005C3018"/>
    <w:rsid w:val="005C51FE"/>
    <w:rsid w:val="005C6701"/>
    <w:rsid w:val="005D117E"/>
    <w:rsid w:val="005D5ABD"/>
    <w:rsid w:val="005D7669"/>
    <w:rsid w:val="005E0CCD"/>
    <w:rsid w:val="005E190B"/>
    <w:rsid w:val="005E2E39"/>
    <w:rsid w:val="005E33FC"/>
    <w:rsid w:val="005E77E6"/>
    <w:rsid w:val="005F0A6A"/>
    <w:rsid w:val="005F0AAC"/>
    <w:rsid w:val="005F0D72"/>
    <w:rsid w:val="005F7F99"/>
    <w:rsid w:val="006007D8"/>
    <w:rsid w:val="006014CD"/>
    <w:rsid w:val="00601627"/>
    <w:rsid w:val="00601D80"/>
    <w:rsid w:val="00601D8C"/>
    <w:rsid w:val="006069F2"/>
    <w:rsid w:val="006077F7"/>
    <w:rsid w:val="00611710"/>
    <w:rsid w:val="006126B4"/>
    <w:rsid w:val="00612C44"/>
    <w:rsid w:val="00616375"/>
    <w:rsid w:val="006171AF"/>
    <w:rsid w:val="006208D3"/>
    <w:rsid w:val="00620D13"/>
    <w:rsid w:val="00620EF8"/>
    <w:rsid w:val="00621978"/>
    <w:rsid w:val="00626571"/>
    <w:rsid w:val="00627778"/>
    <w:rsid w:val="00631A5F"/>
    <w:rsid w:val="0063201B"/>
    <w:rsid w:val="0063267C"/>
    <w:rsid w:val="006347DD"/>
    <w:rsid w:val="0063505D"/>
    <w:rsid w:val="00635095"/>
    <w:rsid w:val="006366C2"/>
    <w:rsid w:val="00641D3C"/>
    <w:rsid w:val="00643734"/>
    <w:rsid w:val="00644281"/>
    <w:rsid w:val="0064699D"/>
    <w:rsid w:val="00647315"/>
    <w:rsid w:val="00651367"/>
    <w:rsid w:val="00656B4F"/>
    <w:rsid w:val="00661ABD"/>
    <w:rsid w:val="00662858"/>
    <w:rsid w:val="006647A6"/>
    <w:rsid w:val="006665B5"/>
    <w:rsid w:val="00666716"/>
    <w:rsid w:val="006669A9"/>
    <w:rsid w:val="00670C77"/>
    <w:rsid w:val="006725EE"/>
    <w:rsid w:val="00672E63"/>
    <w:rsid w:val="006738F2"/>
    <w:rsid w:val="00673FC5"/>
    <w:rsid w:val="006812FD"/>
    <w:rsid w:val="006828C4"/>
    <w:rsid w:val="00682A2A"/>
    <w:rsid w:val="00683334"/>
    <w:rsid w:val="00684F03"/>
    <w:rsid w:val="00685808"/>
    <w:rsid w:val="00686097"/>
    <w:rsid w:val="00686620"/>
    <w:rsid w:val="00690DBA"/>
    <w:rsid w:val="00692AC5"/>
    <w:rsid w:val="00693D8B"/>
    <w:rsid w:val="00695B6A"/>
    <w:rsid w:val="00697E65"/>
    <w:rsid w:val="00697F9D"/>
    <w:rsid w:val="006A0C5B"/>
    <w:rsid w:val="006A0EEA"/>
    <w:rsid w:val="006A1A3A"/>
    <w:rsid w:val="006A1FA6"/>
    <w:rsid w:val="006A35F1"/>
    <w:rsid w:val="006A4D92"/>
    <w:rsid w:val="006B0788"/>
    <w:rsid w:val="006B0F5B"/>
    <w:rsid w:val="006B152B"/>
    <w:rsid w:val="006B18D6"/>
    <w:rsid w:val="006B3288"/>
    <w:rsid w:val="006B457A"/>
    <w:rsid w:val="006B612A"/>
    <w:rsid w:val="006B70CD"/>
    <w:rsid w:val="006C1F10"/>
    <w:rsid w:val="006C2970"/>
    <w:rsid w:val="006C3991"/>
    <w:rsid w:val="006C7833"/>
    <w:rsid w:val="006C7D7C"/>
    <w:rsid w:val="006D0593"/>
    <w:rsid w:val="006D13B7"/>
    <w:rsid w:val="006D60F7"/>
    <w:rsid w:val="006D63A5"/>
    <w:rsid w:val="006E14EE"/>
    <w:rsid w:val="006E2456"/>
    <w:rsid w:val="006E3F0C"/>
    <w:rsid w:val="006E44C4"/>
    <w:rsid w:val="006E4FAE"/>
    <w:rsid w:val="006E5066"/>
    <w:rsid w:val="006E6A12"/>
    <w:rsid w:val="006E75FE"/>
    <w:rsid w:val="006F1C7F"/>
    <w:rsid w:val="006F397C"/>
    <w:rsid w:val="006F7559"/>
    <w:rsid w:val="007001C2"/>
    <w:rsid w:val="00700D68"/>
    <w:rsid w:val="007019A4"/>
    <w:rsid w:val="00704CD1"/>
    <w:rsid w:val="00707FAC"/>
    <w:rsid w:val="00715225"/>
    <w:rsid w:val="00716A5B"/>
    <w:rsid w:val="0071718F"/>
    <w:rsid w:val="007176C8"/>
    <w:rsid w:val="00721C63"/>
    <w:rsid w:val="00721CCF"/>
    <w:rsid w:val="00721EF9"/>
    <w:rsid w:val="00722C2A"/>
    <w:rsid w:val="00724A94"/>
    <w:rsid w:val="00725AC5"/>
    <w:rsid w:val="0073095E"/>
    <w:rsid w:val="00730D61"/>
    <w:rsid w:val="00732D46"/>
    <w:rsid w:val="007338EB"/>
    <w:rsid w:val="00736A55"/>
    <w:rsid w:val="00736F66"/>
    <w:rsid w:val="00736FC2"/>
    <w:rsid w:val="00740BDE"/>
    <w:rsid w:val="00742D8F"/>
    <w:rsid w:val="00743B2C"/>
    <w:rsid w:val="00745682"/>
    <w:rsid w:val="00746CEA"/>
    <w:rsid w:val="00753072"/>
    <w:rsid w:val="0075368D"/>
    <w:rsid w:val="007542AD"/>
    <w:rsid w:val="00764665"/>
    <w:rsid w:val="00765ED1"/>
    <w:rsid w:val="007678F4"/>
    <w:rsid w:val="00771910"/>
    <w:rsid w:val="00771DF2"/>
    <w:rsid w:val="007728A4"/>
    <w:rsid w:val="00773A4D"/>
    <w:rsid w:val="007763E8"/>
    <w:rsid w:val="00784715"/>
    <w:rsid w:val="00784D2C"/>
    <w:rsid w:val="00790F26"/>
    <w:rsid w:val="00792E27"/>
    <w:rsid w:val="00793423"/>
    <w:rsid w:val="0079385C"/>
    <w:rsid w:val="00794597"/>
    <w:rsid w:val="007957F6"/>
    <w:rsid w:val="00796B0F"/>
    <w:rsid w:val="0079775B"/>
    <w:rsid w:val="00797AAD"/>
    <w:rsid w:val="007A0900"/>
    <w:rsid w:val="007A0EE0"/>
    <w:rsid w:val="007A29ED"/>
    <w:rsid w:val="007A3613"/>
    <w:rsid w:val="007A3C6C"/>
    <w:rsid w:val="007A6A30"/>
    <w:rsid w:val="007A6E57"/>
    <w:rsid w:val="007A7D89"/>
    <w:rsid w:val="007B01C8"/>
    <w:rsid w:val="007B12E7"/>
    <w:rsid w:val="007B35F1"/>
    <w:rsid w:val="007C1420"/>
    <w:rsid w:val="007C5035"/>
    <w:rsid w:val="007C52F1"/>
    <w:rsid w:val="007C538B"/>
    <w:rsid w:val="007C5481"/>
    <w:rsid w:val="007C55CE"/>
    <w:rsid w:val="007C59B2"/>
    <w:rsid w:val="007C6069"/>
    <w:rsid w:val="007D00A8"/>
    <w:rsid w:val="007D68F8"/>
    <w:rsid w:val="007D6DE1"/>
    <w:rsid w:val="007D712D"/>
    <w:rsid w:val="007E236C"/>
    <w:rsid w:val="007E2990"/>
    <w:rsid w:val="007E2A08"/>
    <w:rsid w:val="007E352A"/>
    <w:rsid w:val="007E366F"/>
    <w:rsid w:val="007E3C90"/>
    <w:rsid w:val="007E5CDB"/>
    <w:rsid w:val="007E788F"/>
    <w:rsid w:val="007F53DE"/>
    <w:rsid w:val="00800CB6"/>
    <w:rsid w:val="0080411D"/>
    <w:rsid w:val="00805C6A"/>
    <w:rsid w:val="008148C5"/>
    <w:rsid w:val="0082117E"/>
    <w:rsid w:val="00825C96"/>
    <w:rsid w:val="00825E78"/>
    <w:rsid w:val="00825F4E"/>
    <w:rsid w:val="0082774B"/>
    <w:rsid w:val="00827B5F"/>
    <w:rsid w:val="00832B51"/>
    <w:rsid w:val="00835C63"/>
    <w:rsid w:val="008373A2"/>
    <w:rsid w:val="00845A63"/>
    <w:rsid w:val="0084601B"/>
    <w:rsid w:val="00847BA1"/>
    <w:rsid w:val="00850802"/>
    <w:rsid w:val="00854777"/>
    <w:rsid w:val="008554DD"/>
    <w:rsid w:val="008621C5"/>
    <w:rsid w:val="00864E50"/>
    <w:rsid w:val="0086508E"/>
    <w:rsid w:val="00865A22"/>
    <w:rsid w:val="0086674D"/>
    <w:rsid w:val="0087138D"/>
    <w:rsid w:val="008730D8"/>
    <w:rsid w:val="0087550E"/>
    <w:rsid w:val="00881D34"/>
    <w:rsid w:val="008903B4"/>
    <w:rsid w:val="008910E5"/>
    <w:rsid w:val="00891494"/>
    <w:rsid w:val="00892441"/>
    <w:rsid w:val="00897465"/>
    <w:rsid w:val="008A12DB"/>
    <w:rsid w:val="008A2164"/>
    <w:rsid w:val="008A3BF8"/>
    <w:rsid w:val="008A4057"/>
    <w:rsid w:val="008A483F"/>
    <w:rsid w:val="008A7018"/>
    <w:rsid w:val="008A7A12"/>
    <w:rsid w:val="008A7D40"/>
    <w:rsid w:val="008A7EBD"/>
    <w:rsid w:val="008B1CA0"/>
    <w:rsid w:val="008B37EC"/>
    <w:rsid w:val="008B3E75"/>
    <w:rsid w:val="008B4859"/>
    <w:rsid w:val="008B48F9"/>
    <w:rsid w:val="008B4EB1"/>
    <w:rsid w:val="008B74A5"/>
    <w:rsid w:val="008B7BB4"/>
    <w:rsid w:val="008C4B95"/>
    <w:rsid w:val="008C6F9A"/>
    <w:rsid w:val="008D12E2"/>
    <w:rsid w:val="008D1B5B"/>
    <w:rsid w:val="008D33C7"/>
    <w:rsid w:val="008D4BBC"/>
    <w:rsid w:val="008E1FD0"/>
    <w:rsid w:val="008E4BBE"/>
    <w:rsid w:val="008E7DAE"/>
    <w:rsid w:val="008F09CD"/>
    <w:rsid w:val="008F1D24"/>
    <w:rsid w:val="008F1D8F"/>
    <w:rsid w:val="008F4915"/>
    <w:rsid w:val="008F4AB8"/>
    <w:rsid w:val="008F4E12"/>
    <w:rsid w:val="008F5860"/>
    <w:rsid w:val="008F765D"/>
    <w:rsid w:val="008F7AD4"/>
    <w:rsid w:val="008F7E63"/>
    <w:rsid w:val="00901711"/>
    <w:rsid w:val="00901939"/>
    <w:rsid w:val="00901A56"/>
    <w:rsid w:val="00906EEB"/>
    <w:rsid w:val="00907E35"/>
    <w:rsid w:val="00920933"/>
    <w:rsid w:val="00921577"/>
    <w:rsid w:val="00925F6D"/>
    <w:rsid w:val="0092711B"/>
    <w:rsid w:val="0093155E"/>
    <w:rsid w:val="00931E77"/>
    <w:rsid w:val="0093220B"/>
    <w:rsid w:val="00934361"/>
    <w:rsid w:val="00936048"/>
    <w:rsid w:val="00937257"/>
    <w:rsid w:val="0094116D"/>
    <w:rsid w:val="00941750"/>
    <w:rsid w:val="0094537E"/>
    <w:rsid w:val="0095013A"/>
    <w:rsid w:val="0095280D"/>
    <w:rsid w:val="009544F7"/>
    <w:rsid w:val="009550D3"/>
    <w:rsid w:val="00957039"/>
    <w:rsid w:val="0096328C"/>
    <w:rsid w:val="0096776C"/>
    <w:rsid w:val="0097392E"/>
    <w:rsid w:val="009755A6"/>
    <w:rsid w:val="00977223"/>
    <w:rsid w:val="009773E2"/>
    <w:rsid w:val="00977C5D"/>
    <w:rsid w:val="00986E78"/>
    <w:rsid w:val="00990231"/>
    <w:rsid w:val="009935D5"/>
    <w:rsid w:val="0099504A"/>
    <w:rsid w:val="009A362D"/>
    <w:rsid w:val="009A3A68"/>
    <w:rsid w:val="009A40C8"/>
    <w:rsid w:val="009A58E7"/>
    <w:rsid w:val="009A71DB"/>
    <w:rsid w:val="009B0BD1"/>
    <w:rsid w:val="009B1F95"/>
    <w:rsid w:val="009B2FC6"/>
    <w:rsid w:val="009B311E"/>
    <w:rsid w:val="009C04BB"/>
    <w:rsid w:val="009C2CE8"/>
    <w:rsid w:val="009C3803"/>
    <w:rsid w:val="009C6ACA"/>
    <w:rsid w:val="009D0890"/>
    <w:rsid w:val="009E50C0"/>
    <w:rsid w:val="009E570E"/>
    <w:rsid w:val="009F20F1"/>
    <w:rsid w:val="009F2AF2"/>
    <w:rsid w:val="009F3317"/>
    <w:rsid w:val="009F4BAB"/>
    <w:rsid w:val="00A0001E"/>
    <w:rsid w:val="00A011A1"/>
    <w:rsid w:val="00A01402"/>
    <w:rsid w:val="00A01801"/>
    <w:rsid w:val="00A06FCA"/>
    <w:rsid w:val="00A1075E"/>
    <w:rsid w:val="00A14455"/>
    <w:rsid w:val="00A14E70"/>
    <w:rsid w:val="00A14EAC"/>
    <w:rsid w:val="00A15C2E"/>
    <w:rsid w:val="00A16192"/>
    <w:rsid w:val="00A16B92"/>
    <w:rsid w:val="00A2592E"/>
    <w:rsid w:val="00A26BF0"/>
    <w:rsid w:val="00A27F77"/>
    <w:rsid w:val="00A300AB"/>
    <w:rsid w:val="00A30364"/>
    <w:rsid w:val="00A33444"/>
    <w:rsid w:val="00A34755"/>
    <w:rsid w:val="00A355D5"/>
    <w:rsid w:val="00A43DC2"/>
    <w:rsid w:val="00A440EF"/>
    <w:rsid w:val="00A45E38"/>
    <w:rsid w:val="00A46ECF"/>
    <w:rsid w:val="00A47539"/>
    <w:rsid w:val="00A5258B"/>
    <w:rsid w:val="00A5269C"/>
    <w:rsid w:val="00A52875"/>
    <w:rsid w:val="00A54714"/>
    <w:rsid w:val="00A54CFB"/>
    <w:rsid w:val="00A60DF9"/>
    <w:rsid w:val="00A61705"/>
    <w:rsid w:val="00A66433"/>
    <w:rsid w:val="00A67E84"/>
    <w:rsid w:val="00A67F88"/>
    <w:rsid w:val="00A71634"/>
    <w:rsid w:val="00A71B8E"/>
    <w:rsid w:val="00A72A6D"/>
    <w:rsid w:val="00A75315"/>
    <w:rsid w:val="00A76BD0"/>
    <w:rsid w:val="00A77373"/>
    <w:rsid w:val="00A774DF"/>
    <w:rsid w:val="00A77D59"/>
    <w:rsid w:val="00A8016E"/>
    <w:rsid w:val="00A808CA"/>
    <w:rsid w:val="00A80CBF"/>
    <w:rsid w:val="00A90A3A"/>
    <w:rsid w:val="00A9707D"/>
    <w:rsid w:val="00A97575"/>
    <w:rsid w:val="00AA04E0"/>
    <w:rsid w:val="00AA054E"/>
    <w:rsid w:val="00AA247D"/>
    <w:rsid w:val="00AA27E1"/>
    <w:rsid w:val="00AA5B55"/>
    <w:rsid w:val="00AA7400"/>
    <w:rsid w:val="00AB24C1"/>
    <w:rsid w:val="00AB426F"/>
    <w:rsid w:val="00AB5CFE"/>
    <w:rsid w:val="00AC3FA0"/>
    <w:rsid w:val="00AC4A02"/>
    <w:rsid w:val="00AC581D"/>
    <w:rsid w:val="00AC6306"/>
    <w:rsid w:val="00AC718C"/>
    <w:rsid w:val="00AD0EC7"/>
    <w:rsid w:val="00AD249D"/>
    <w:rsid w:val="00AD6E51"/>
    <w:rsid w:val="00AE08CD"/>
    <w:rsid w:val="00AE098D"/>
    <w:rsid w:val="00AE2CE8"/>
    <w:rsid w:val="00AE4851"/>
    <w:rsid w:val="00AE4D1A"/>
    <w:rsid w:val="00AE619E"/>
    <w:rsid w:val="00AE70B3"/>
    <w:rsid w:val="00AE710D"/>
    <w:rsid w:val="00AF1A58"/>
    <w:rsid w:val="00AF1D3E"/>
    <w:rsid w:val="00AF3022"/>
    <w:rsid w:val="00AF3A37"/>
    <w:rsid w:val="00AF3CA4"/>
    <w:rsid w:val="00AF5205"/>
    <w:rsid w:val="00AF6207"/>
    <w:rsid w:val="00AF62C1"/>
    <w:rsid w:val="00B009A1"/>
    <w:rsid w:val="00B01258"/>
    <w:rsid w:val="00B0129B"/>
    <w:rsid w:val="00B028B5"/>
    <w:rsid w:val="00B049FB"/>
    <w:rsid w:val="00B073A5"/>
    <w:rsid w:val="00B11155"/>
    <w:rsid w:val="00B11221"/>
    <w:rsid w:val="00B12C03"/>
    <w:rsid w:val="00B12F6F"/>
    <w:rsid w:val="00B13513"/>
    <w:rsid w:val="00B2035E"/>
    <w:rsid w:val="00B20AEE"/>
    <w:rsid w:val="00B22C77"/>
    <w:rsid w:val="00B2355E"/>
    <w:rsid w:val="00B248D7"/>
    <w:rsid w:val="00B24CE8"/>
    <w:rsid w:val="00B25140"/>
    <w:rsid w:val="00B27655"/>
    <w:rsid w:val="00B321F5"/>
    <w:rsid w:val="00B33E25"/>
    <w:rsid w:val="00B33F2E"/>
    <w:rsid w:val="00B3756C"/>
    <w:rsid w:val="00B3770F"/>
    <w:rsid w:val="00B4427A"/>
    <w:rsid w:val="00B443B8"/>
    <w:rsid w:val="00B45156"/>
    <w:rsid w:val="00B45298"/>
    <w:rsid w:val="00B45593"/>
    <w:rsid w:val="00B517AF"/>
    <w:rsid w:val="00B51E9E"/>
    <w:rsid w:val="00B532ED"/>
    <w:rsid w:val="00B5456A"/>
    <w:rsid w:val="00B6040A"/>
    <w:rsid w:val="00B60D67"/>
    <w:rsid w:val="00B61752"/>
    <w:rsid w:val="00B627CE"/>
    <w:rsid w:val="00B64B39"/>
    <w:rsid w:val="00B651D7"/>
    <w:rsid w:val="00B654E0"/>
    <w:rsid w:val="00B66E94"/>
    <w:rsid w:val="00B70317"/>
    <w:rsid w:val="00B7355E"/>
    <w:rsid w:val="00B75403"/>
    <w:rsid w:val="00B777EC"/>
    <w:rsid w:val="00B86044"/>
    <w:rsid w:val="00B866C1"/>
    <w:rsid w:val="00B86FC2"/>
    <w:rsid w:val="00B87570"/>
    <w:rsid w:val="00B877B5"/>
    <w:rsid w:val="00B900B8"/>
    <w:rsid w:val="00B90425"/>
    <w:rsid w:val="00B90463"/>
    <w:rsid w:val="00B91D54"/>
    <w:rsid w:val="00B93F0B"/>
    <w:rsid w:val="00B94A16"/>
    <w:rsid w:val="00BA3ACA"/>
    <w:rsid w:val="00BA60BF"/>
    <w:rsid w:val="00BA6F30"/>
    <w:rsid w:val="00BB0E9C"/>
    <w:rsid w:val="00BB1388"/>
    <w:rsid w:val="00BB1598"/>
    <w:rsid w:val="00BB1B3D"/>
    <w:rsid w:val="00BB611F"/>
    <w:rsid w:val="00BB6277"/>
    <w:rsid w:val="00BB71B3"/>
    <w:rsid w:val="00BC28C5"/>
    <w:rsid w:val="00BC3BFF"/>
    <w:rsid w:val="00BC4B58"/>
    <w:rsid w:val="00BC4CF9"/>
    <w:rsid w:val="00BD1A14"/>
    <w:rsid w:val="00BD31F2"/>
    <w:rsid w:val="00BD3961"/>
    <w:rsid w:val="00BD59A3"/>
    <w:rsid w:val="00BD5D45"/>
    <w:rsid w:val="00BE1682"/>
    <w:rsid w:val="00BE40D5"/>
    <w:rsid w:val="00BE4BD0"/>
    <w:rsid w:val="00BE70F7"/>
    <w:rsid w:val="00BE7B6E"/>
    <w:rsid w:val="00BE7D87"/>
    <w:rsid w:val="00BF1578"/>
    <w:rsid w:val="00BF2F97"/>
    <w:rsid w:val="00BF482C"/>
    <w:rsid w:val="00BF76BE"/>
    <w:rsid w:val="00C00E72"/>
    <w:rsid w:val="00C0277C"/>
    <w:rsid w:val="00C027F3"/>
    <w:rsid w:val="00C03912"/>
    <w:rsid w:val="00C06AC3"/>
    <w:rsid w:val="00C1131D"/>
    <w:rsid w:val="00C12185"/>
    <w:rsid w:val="00C164BB"/>
    <w:rsid w:val="00C179A5"/>
    <w:rsid w:val="00C21545"/>
    <w:rsid w:val="00C24CC9"/>
    <w:rsid w:val="00C26A89"/>
    <w:rsid w:val="00C32301"/>
    <w:rsid w:val="00C405D4"/>
    <w:rsid w:val="00C43BB0"/>
    <w:rsid w:val="00C44A81"/>
    <w:rsid w:val="00C44F85"/>
    <w:rsid w:val="00C4580F"/>
    <w:rsid w:val="00C45A82"/>
    <w:rsid w:val="00C465B8"/>
    <w:rsid w:val="00C50B0A"/>
    <w:rsid w:val="00C50C51"/>
    <w:rsid w:val="00C50DA0"/>
    <w:rsid w:val="00C5140C"/>
    <w:rsid w:val="00C5201A"/>
    <w:rsid w:val="00C53591"/>
    <w:rsid w:val="00C54720"/>
    <w:rsid w:val="00C56B2B"/>
    <w:rsid w:val="00C60414"/>
    <w:rsid w:val="00C62247"/>
    <w:rsid w:val="00C62C3B"/>
    <w:rsid w:val="00C63036"/>
    <w:rsid w:val="00C6374A"/>
    <w:rsid w:val="00C63891"/>
    <w:rsid w:val="00C63E45"/>
    <w:rsid w:val="00C64662"/>
    <w:rsid w:val="00C64CA6"/>
    <w:rsid w:val="00C65F74"/>
    <w:rsid w:val="00C71343"/>
    <w:rsid w:val="00C74C4A"/>
    <w:rsid w:val="00C81E04"/>
    <w:rsid w:val="00C82832"/>
    <w:rsid w:val="00C82C75"/>
    <w:rsid w:val="00C83135"/>
    <w:rsid w:val="00C84A05"/>
    <w:rsid w:val="00C873A9"/>
    <w:rsid w:val="00C92273"/>
    <w:rsid w:val="00C96D7A"/>
    <w:rsid w:val="00CA0C88"/>
    <w:rsid w:val="00CA185A"/>
    <w:rsid w:val="00CA2436"/>
    <w:rsid w:val="00CA53E9"/>
    <w:rsid w:val="00CA5B4D"/>
    <w:rsid w:val="00CA5C24"/>
    <w:rsid w:val="00CB2C62"/>
    <w:rsid w:val="00CB498B"/>
    <w:rsid w:val="00CB610B"/>
    <w:rsid w:val="00CB6396"/>
    <w:rsid w:val="00CB6D61"/>
    <w:rsid w:val="00CB7030"/>
    <w:rsid w:val="00CC4710"/>
    <w:rsid w:val="00CC5584"/>
    <w:rsid w:val="00CC60F7"/>
    <w:rsid w:val="00CC707E"/>
    <w:rsid w:val="00CD06E2"/>
    <w:rsid w:val="00CD0D5F"/>
    <w:rsid w:val="00CD1342"/>
    <w:rsid w:val="00CD4256"/>
    <w:rsid w:val="00CD464B"/>
    <w:rsid w:val="00CD4F97"/>
    <w:rsid w:val="00CE0897"/>
    <w:rsid w:val="00CE08E0"/>
    <w:rsid w:val="00CE0CBE"/>
    <w:rsid w:val="00CE525E"/>
    <w:rsid w:val="00CE7F28"/>
    <w:rsid w:val="00CF09BE"/>
    <w:rsid w:val="00CF112F"/>
    <w:rsid w:val="00CF1E14"/>
    <w:rsid w:val="00CF2542"/>
    <w:rsid w:val="00CF2BBE"/>
    <w:rsid w:val="00CF2C4F"/>
    <w:rsid w:val="00D00DDB"/>
    <w:rsid w:val="00D02039"/>
    <w:rsid w:val="00D02098"/>
    <w:rsid w:val="00D049C5"/>
    <w:rsid w:val="00D0705C"/>
    <w:rsid w:val="00D1226E"/>
    <w:rsid w:val="00D136BE"/>
    <w:rsid w:val="00D13B00"/>
    <w:rsid w:val="00D1582D"/>
    <w:rsid w:val="00D15FA3"/>
    <w:rsid w:val="00D2097E"/>
    <w:rsid w:val="00D23865"/>
    <w:rsid w:val="00D26947"/>
    <w:rsid w:val="00D27982"/>
    <w:rsid w:val="00D3006F"/>
    <w:rsid w:val="00D3096F"/>
    <w:rsid w:val="00D30C5C"/>
    <w:rsid w:val="00D30FE5"/>
    <w:rsid w:val="00D323A7"/>
    <w:rsid w:val="00D37AD0"/>
    <w:rsid w:val="00D37C58"/>
    <w:rsid w:val="00D4242C"/>
    <w:rsid w:val="00D43EBE"/>
    <w:rsid w:val="00D44A2C"/>
    <w:rsid w:val="00D457DD"/>
    <w:rsid w:val="00D469CF"/>
    <w:rsid w:val="00D5235E"/>
    <w:rsid w:val="00D52BB9"/>
    <w:rsid w:val="00D56996"/>
    <w:rsid w:val="00D56A19"/>
    <w:rsid w:val="00D5724A"/>
    <w:rsid w:val="00D61F09"/>
    <w:rsid w:val="00D6508B"/>
    <w:rsid w:val="00D66CF5"/>
    <w:rsid w:val="00D71EF8"/>
    <w:rsid w:val="00D732C2"/>
    <w:rsid w:val="00D73E0B"/>
    <w:rsid w:val="00D76255"/>
    <w:rsid w:val="00D76BAA"/>
    <w:rsid w:val="00D80B1B"/>
    <w:rsid w:val="00D80B3A"/>
    <w:rsid w:val="00D849FA"/>
    <w:rsid w:val="00D86E0A"/>
    <w:rsid w:val="00D8736C"/>
    <w:rsid w:val="00D910D7"/>
    <w:rsid w:val="00D917E1"/>
    <w:rsid w:val="00D960BF"/>
    <w:rsid w:val="00D96DE6"/>
    <w:rsid w:val="00DA0AD0"/>
    <w:rsid w:val="00DA198E"/>
    <w:rsid w:val="00DA2BAC"/>
    <w:rsid w:val="00DA3349"/>
    <w:rsid w:val="00DA53A9"/>
    <w:rsid w:val="00DA57AD"/>
    <w:rsid w:val="00DA5870"/>
    <w:rsid w:val="00DA6E21"/>
    <w:rsid w:val="00DA6F44"/>
    <w:rsid w:val="00DB1F29"/>
    <w:rsid w:val="00DB4754"/>
    <w:rsid w:val="00DB7F4A"/>
    <w:rsid w:val="00DC0226"/>
    <w:rsid w:val="00DC1159"/>
    <w:rsid w:val="00DC44AF"/>
    <w:rsid w:val="00DC648B"/>
    <w:rsid w:val="00DC6F83"/>
    <w:rsid w:val="00DD0575"/>
    <w:rsid w:val="00DD19B2"/>
    <w:rsid w:val="00DD1C29"/>
    <w:rsid w:val="00DD2196"/>
    <w:rsid w:val="00DD3D68"/>
    <w:rsid w:val="00DD66B7"/>
    <w:rsid w:val="00DE0F4C"/>
    <w:rsid w:val="00DE2403"/>
    <w:rsid w:val="00DE2C73"/>
    <w:rsid w:val="00DE6F99"/>
    <w:rsid w:val="00DEFEDE"/>
    <w:rsid w:val="00DF4993"/>
    <w:rsid w:val="00DF5AA4"/>
    <w:rsid w:val="00DF5F52"/>
    <w:rsid w:val="00DF6ABB"/>
    <w:rsid w:val="00E01C37"/>
    <w:rsid w:val="00E02087"/>
    <w:rsid w:val="00E0215E"/>
    <w:rsid w:val="00E03435"/>
    <w:rsid w:val="00E1080F"/>
    <w:rsid w:val="00E11D59"/>
    <w:rsid w:val="00E14C17"/>
    <w:rsid w:val="00E157BE"/>
    <w:rsid w:val="00E15F53"/>
    <w:rsid w:val="00E1641D"/>
    <w:rsid w:val="00E2033F"/>
    <w:rsid w:val="00E26339"/>
    <w:rsid w:val="00E26802"/>
    <w:rsid w:val="00E30CD4"/>
    <w:rsid w:val="00E346C5"/>
    <w:rsid w:val="00E36B2D"/>
    <w:rsid w:val="00E37E9F"/>
    <w:rsid w:val="00E40AED"/>
    <w:rsid w:val="00E41B1C"/>
    <w:rsid w:val="00E41CC0"/>
    <w:rsid w:val="00E43DD6"/>
    <w:rsid w:val="00E44121"/>
    <w:rsid w:val="00E51A01"/>
    <w:rsid w:val="00E53A64"/>
    <w:rsid w:val="00E53CA1"/>
    <w:rsid w:val="00E608D0"/>
    <w:rsid w:val="00E60CFB"/>
    <w:rsid w:val="00E61828"/>
    <w:rsid w:val="00E6586A"/>
    <w:rsid w:val="00E65956"/>
    <w:rsid w:val="00E65965"/>
    <w:rsid w:val="00E72C5B"/>
    <w:rsid w:val="00E74548"/>
    <w:rsid w:val="00E765F8"/>
    <w:rsid w:val="00E8031D"/>
    <w:rsid w:val="00E82732"/>
    <w:rsid w:val="00E82E70"/>
    <w:rsid w:val="00E84932"/>
    <w:rsid w:val="00E84D7D"/>
    <w:rsid w:val="00E864D8"/>
    <w:rsid w:val="00E8A739"/>
    <w:rsid w:val="00E90DAE"/>
    <w:rsid w:val="00E91331"/>
    <w:rsid w:val="00E91CC3"/>
    <w:rsid w:val="00E92D19"/>
    <w:rsid w:val="00E97179"/>
    <w:rsid w:val="00E971BB"/>
    <w:rsid w:val="00E97B7F"/>
    <w:rsid w:val="00EA4B01"/>
    <w:rsid w:val="00EA5F2E"/>
    <w:rsid w:val="00EA5FEC"/>
    <w:rsid w:val="00EA6174"/>
    <w:rsid w:val="00EA7152"/>
    <w:rsid w:val="00EA74A5"/>
    <w:rsid w:val="00EB3330"/>
    <w:rsid w:val="00EB3A75"/>
    <w:rsid w:val="00EB4BC0"/>
    <w:rsid w:val="00EB5941"/>
    <w:rsid w:val="00EC0B20"/>
    <w:rsid w:val="00EC0F7C"/>
    <w:rsid w:val="00EC1F47"/>
    <w:rsid w:val="00EC298E"/>
    <w:rsid w:val="00EC35FE"/>
    <w:rsid w:val="00EC3ACA"/>
    <w:rsid w:val="00EC3D6F"/>
    <w:rsid w:val="00EC43BA"/>
    <w:rsid w:val="00EC795B"/>
    <w:rsid w:val="00ED1394"/>
    <w:rsid w:val="00ED366C"/>
    <w:rsid w:val="00ED5A96"/>
    <w:rsid w:val="00ED775A"/>
    <w:rsid w:val="00EE4666"/>
    <w:rsid w:val="00EF095A"/>
    <w:rsid w:val="00EF5403"/>
    <w:rsid w:val="00EF645A"/>
    <w:rsid w:val="00F0707D"/>
    <w:rsid w:val="00F072C4"/>
    <w:rsid w:val="00F07545"/>
    <w:rsid w:val="00F1014E"/>
    <w:rsid w:val="00F121C0"/>
    <w:rsid w:val="00F141DB"/>
    <w:rsid w:val="00F15927"/>
    <w:rsid w:val="00F16A9C"/>
    <w:rsid w:val="00F20E5A"/>
    <w:rsid w:val="00F227C9"/>
    <w:rsid w:val="00F32043"/>
    <w:rsid w:val="00F32133"/>
    <w:rsid w:val="00F338D7"/>
    <w:rsid w:val="00F35889"/>
    <w:rsid w:val="00F40950"/>
    <w:rsid w:val="00F46AB8"/>
    <w:rsid w:val="00F518C8"/>
    <w:rsid w:val="00F51DB7"/>
    <w:rsid w:val="00F52675"/>
    <w:rsid w:val="00F52687"/>
    <w:rsid w:val="00F55668"/>
    <w:rsid w:val="00F566D5"/>
    <w:rsid w:val="00F60134"/>
    <w:rsid w:val="00F6334B"/>
    <w:rsid w:val="00F66695"/>
    <w:rsid w:val="00F66A19"/>
    <w:rsid w:val="00F71F95"/>
    <w:rsid w:val="00F7401C"/>
    <w:rsid w:val="00F748AB"/>
    <w:rsid w:val="00F75A59"/>
    <w:rsid w:val="00F76F66"/>
    <w:rsid w:val="00F775A9"/>
    <w:rsid w:val="00F8101E"/>
    <w:rsid w:val="00F81315"/>
    <w:rsid w:val="00F81642"/>
    <w:rsid w:val="00F81EA8"/>
    <w:rsid w:val="00F8210E"/>
    <w:rsid w:val="00F8462B"/>
    <w:rsid w:val="00F911D8"/>
    <w:rsid w:val="00F91272"/>
    <w:rsid w:val="00F943B9"/>
    <w:rsid w:val="00F95532"/>
    <w:rsid w:val="00F96EC8"/>
    <w:rsid w:val="00FA164A"/>
    <w:rsid w:val="00FA1F28"/>
    <w:rsid w:val="00FA30D6"/>
    <w:rsid w:val="00FA6C97"/>
    <w:rsid w:val="00FB06BA"/>
    <w:rsid w:val="00FB0DF3"/>
    <w:rsid w:val="00FB1853"/>
    <w:rsid w:val="00FB1CB3"/>
    <w:rsid w:val="00FB2AA1"/>
    <w:rsid w:val="00FB548F"/>
    <w:rsid w:val="00FB5803"/>
    <w:rsid w:val="00FB6F7E"/>
    <w:rsid w:val="00FB776F"/>
    <w:rsid w:val="00FB7DBE"/>
    <w:rsid w:val="00FC4B94"/>
    <w:rsid w:val="00FC5953"/>
    <w:rsid w:val="00FC6163"/>
    <w:rsid w:val="00FC6BF4"/>
    <w:rsid w:val="00FC6E1E"/>
    <w:rsid w:val="00FD089B"/>
    <w:rsid w:val="00FD197D"/>
    <w:rsid w:val="00FD23AB"/>
    <w:rsid w:val="00FD7B16"/>
    <w:rsid w:val="00FE0066"/>
    <w:rsid w:val="00FE38EA"/>
    <w:rsid w:val="00FE3AC1"/>
    <w:rsid w:val="00FE3BA8"/>
    <w:rsid w:val="00FE5772"/>
    <w:rsid w:val="00FE5ACB"/>
    <w:rsid w:val="00FF1740"/>
    <w:rsid w:val="00FF338A"/>
    <w:rsid w:val="00FF4EDC"/>
    <w:rsid w:val="00FF6129"/>
    <w:rsid w:val="00FF66C6"/>
    <w:rsid w:val="00FF771E"/>
    <w:rsid w:val="010C20EC"/>
    <w:rsid w:val="0110E26F"/>
    <w:rsid w:val="01134E42"/>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8953B"/>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57A522"/>
    <w:rsid w:val="0C7A0704"/>
    <w:rsid w:val="0C7FE601"/>
    <w:rsid w:val="0C86223E"/>
    <w:rsid w:val="0CC07C3A"/>
    <w:rsid w:val="0CCC7DCD"/>
    <w:rsid w:val="0D0C3F68"/>
    <w:rsid w:val="0D475809"/>
    <w:rsid w:val="0D5601C2"/>
    <w:rsid w:val="0D78C0D9"/>
    <w:rsid w:val="0D8024E9"/>
    <w:rsid w:val="0D865E85"/>
    <w:rsid w:val="0D96DAA6"/>
    <w:rsid w:val="0DAEAC62"/>
    <w:rsid w:val="0DC875D7"/>
    <w:rsid w:val="0DCA93C9"/>
    <w:rsid w:val="0DD1E77C"/>
    <w:rsid w:val="0DF46420"/>
    <w:rsid w:val="0E21F29F"/>
    <w:rsid w:val="0E34D07A"/>
    <w:rsid w:val="0E50137E"/>
    <w:rsid w:val="0E55AB9D"/>
    <w:rsid w:val="0E7139EF"/>
    <w:rsid w:val="0E9B22E7"/>
    <w:rsid w:val="0EAE183F"/>
    <w:rsid w:val="0EC45F54"/>
    <w:rsid w:val="0F057F8C"/>
    <w:rsid w:val="0F1373EB"/>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B14AD"/>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7E61B76"/>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3990A9"/>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A509A7"/>
    <w:rsid w:val="1FB541E1"/>
    <w:rsid w:val="1FD3E6CA"/>
    <w:rsid w:val="2005728F"/>
    <w:rsid w:val="201162CB"/>
    <w:rsid w:val="201E295C"/>
    <w:rsid w:val="2022A1E4"/>
    <w:rsid w:val="20296055"/>
    <w:rsid w:val="203C16FD"/>
    <w:rsid w:val="205BA688"/>
    <w:rsid w:val="207ADBE0"/>
    <w:rsid w:val="2080AEFD"/>
    <w:rsid w:val="20EA680C"/>
    <w:rsid w:val="20F39C7C"/>
    <w:rsid w:val="213656ED"/>
    <w:rsid w:val="2197FE15"/>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467CEB"/>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AB149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DE60BFA"/>
    <w:rsid w:val="2E5EFB44"/>
    <w:rsid w:val="2E661A64"/>
    <w:rsid w:val="2E91C8E4"/>
    <w:rsid w:val="2EBCD194"/>
    <w:rsid w:val="2ECE0C6B"/>
    <w:rsid w:val="2EE8B545"/>
    <w:rsid w:val="2EE9C78F"/>
    <w:rsid w:val="2F1F8919"/>
    <w:rsid w:val="2F264B8E"/>
    <w:rsid w:val="2F36F7D7"/>
    <w:rsid w:val="2F3BC269"/>
    <w:rsid w:val="2F460737"/>
    <w:rsid w:val="2FB30CF3"/>
    <w:rsid w:val="2FC2716E"/>
    <w:rsid w:val="2FE8DF6A"/>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37E18"/>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206A30"/>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832E"/>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8B810D9"/>
    <w:rsid w:val="49440AAD"/>
    <w:rsid w:val="4954723A"/>
    <w:rsid w:val="496A59D4"/>
    <w:rsid w:val="49703F6C"/>
    <w:rsid w:val="49A019BD"/>
    <w:rsid w:val="49A326A3"/>
    <w:rsid w:val="49BCA215"/>
    <w:rsid w:val="49C0756F"/>
    <w:rsid w:val="49F672C1"/>
    <w:rsid w:val="4A41933D"/>
    <w:rsid w:val="4A52F4C8"/>
    <w:rsid w:val="4A5F8DCC"/>
    <w:rsid w:val="4AC47935"/>
    <w:rsid w:val="4AC931DF"/>
    <w:rsid w:val="4AD06A29"/>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B359C"/>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8CCD41B"/>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CAAA1F"/>
    <w:rsid w:val="5EE243D0"/>
    <w:rsid w:val="5EFB6C2D"/>
    <w:rsid w:val="5F24F525"/>
    <w:rsid w:val="5F2737AE"/>
    <w:rsid w:val="5F2D8D38"/>
    <w:rsid w:val="5F5C7443"/>
    <w:rsid w:val="5F797076"/>
    <w:rsid w:val="5F8A50D1"/>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87E963"/>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64D555"/>
    <w:rsid w:val="669DDC0A"/>
    <w:rsid w:val="66AA632F"/>
    <w:rsid w:val="6741CFFE"/>
    <w:rsid w:val="675F767C"/>
    <w:rsid w:val="67847148"/>
    <w:rsid w:val="67C6D9A1"/>
    <w:rsid w:val="681626E2"/>
    <w:rsid w:val="6834829D"/>
    <w:rsid w:val="685FA356"/>
    <w:rsid w:val="687FE2EB"/>
    <w:rsid w:val="688FB56A"/>
    <w:rsid w:val="68945E42"/>
    <w:rsid w:val="68AD8EA0"/>
    <w:rsid w:val="68C228D8"/>
    <w:rsid w:val="68CD5E4F"/>
    <w:rsid w:val="68D8AC60"/>
    <w:rsid w:val="68DEF752"/>
    <w:rsid w:val="68EC0FB8"/>
    <w:rsid w:val="6907D1F6"/>
    <w:rsid w:val="6918C7C7"/>
    <w:rsid w:val="692041A9"/>
    <w:rsid w:val="69262A63"/>
    <w:rsid w:val="6929EB87"/>
    <w:rsid w:val="6939B476"/>
    <w:rsid w:val="694DD2A5"/>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68915D"/>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680D6A"/>
    <w:rsid w:val="7280DA3C"/>
    <w:rsid w:val="729875ED"/>
    <w:rsid w:val="72B942C9"/>
    <w:rsid w:val="72C3940E"/>
    <w:rsid w:val="72C8916E"/>
    <w:rsid w:val="72CF2288"/>
    <w:rsid w:val="72E12032"/>
    <w:rsid w:val="7316072E"/>
    <w:rsid w:val="735C7F95"/>
    <w:rsid w:val="735CC379"/>
    <w:rsid w:val="736E8455"/>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10406"/>
    <w:rsid w:val="7C7604CE"/>
    <w:rsid w:val="7CA79AFA"/>
    <w:rsid w:val="7CDCD9F3"/>
    <w:rsid w:val="7D024F91"/>
    <w:rsid w:val="7D0D72B7"/>
    <w:rsid w:val="7D32E587"/>
    <w:rsid w:val="7D3583E9"/>
    <w:rsid w:val="7D9221C9"/>
    <w:rsid w:val="7DAE460C"/>
    <w:rsid w:val="7DE2B326"/>
    <w:rsid w:val="7DE69282"/>
    <w:rsid w:val="7DFE64C2"/>
    <w:rsid w:val="7E0C5FA1"/>
    <w:rsid w:val="7E4D35E2"/>
    <w:rsid w:val="7E542C75"/>
    <w:rsid w:val="7E5FAB3C"/>
    <w:rsid w:val="7E723C41"/>
    <w:rsid w:val="7E754ED8"/>
    <w:rsid w:val="7E918DD2"/>
    <w:rsid w:val="7E9E1FF2"/>
    <w:rsid w:val="7EC05596"/>
    <w:rsid w:val="7ED5D82A"/>
    <w:rsid w:val="7ED99C9F"/>
    <w:rsid w:val="7EF10F36"/>
    <w:rsid w:val="7F013211"/>
    <w:rsid w:val="7F363153"/>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B7AE0EFE-DCD3-4038-88DC-40C8DF80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7110F824"/>
    <w:pPr>
      <w:spacing w:after="0"/>
    </w:pPr>
    <w:rPr>
      <w:rFonts w:ascii="Times New Roman" w:eastAsia="Times New Roman" w:hAnsi="Times New Roman" w:cs="Times New Roman"/>
      <w:sz w:val="24"/>
      <w:szCs w:val="24"/>
      <w:lang w:val="cs-CZ"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eastAsiaTheme="majorEastAsia" w:hAnsiTheme="majorHAnsi"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eastAsiaTheme="majorEastAsia" w:hAnsiTheme="majorHAnsi"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eastAsiaTheme="majorEastAsia" w:hAnsiTheme="majorHAnsi"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eastAsiaTheme="majorEastAsia" w:hAnsiTheme="majorHAnsi"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eastAsiaTheme="majorEastAsia" w:hAnsiTheme="majorHAnsi"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eastAsiaTheme="majorEastAsia" w:hAnsiTheme="majorHAnsi"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eastAsiaTheme="majorEastAsia" w:hAnsiTheme="majorHAnsi" w:cstheme="majorBidi"/>
      <w:i/>
      <w:iCs/>
      <w:color w:val="5A6F7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customStyle="1" w:styleId="ZhlavChar">
    <w:name w:val="Záhlaví Char"/>
    <w:basedOn w:val="Standardnpsmoodstavce"/>
    <w:link w:val="Zhlav"/>
    <w:uiPriority w:val="99"/>
    <w:rsid w:val="7110F824"/>
    <w:rPr>
      <w:noProof w:val="0"/>
      <w:lang w:val="cs-CZ"/>
    </w:rPr>
  </w:style>
  <w:style w:type="paragraph" w:styleId="Zpat">
    <w:name w:val="footer"/>
    <w:basedOn w:val="Normln"/>
    <w:link w:val="ZpatChar"/>
    <w:uiPriority w:val="99"/>
    <w:unhideWhenUsed/>
    <w:rsid w:val="7110F824"/>
    <w:pPr>
      <w:tabs>
        <w:tab w:val="center" w:pos="4680"/>
        <w:tab w:val="right" w:pos="9360"/>
      </w:tabs>
    </w:pPr>
  </w:style>
  <w:style w:type="character" w:customStyle="1" w:styleId="ZpatChar">
    <w:name w:val="Zápatí Char"/>
    <w:basedOn w:val="Standardnpsmoodstavce"/>
    <w:link w:val="Zpat"/>
    <w:uiPriority w:val="99"/>
    <w:rsid w:val="7110F824"/>
    <w:rPr>
      <w:noProof w:val="0"/>
      <w:lang w:val="cs-CZ"/>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customStyle="1" w:styleId="TextbublinyChar">
    <w:name w:val="Text bubliny Char"/>
    <w:basedOn w:val="Standardnpsmoodstavce"/>
    <w:link w:val="Textbubliny"/>
    <w:uiPriority w:val="99"/>
    <w:semiHidden/>
    <w:rsid w:val="7110F824"/>
    <w:rPr>
      <w:rFonts w:ascii="Tahoma" w:eastAsiaTheme="minorEastAsia" w:hAnsi="Tahoma" w:cs="Tahoma"/>
      <w:noProof w:val="0"/>
      <w:sz w:val="16"/>
      <w:szCs w:val="16"/>
      <w:lang w:val="cs-CZ"/>
    </w:rPr>
  </w:style>
  <w:style w:type="paragraph" w:customStyle="1" w:styleId="MainText">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uiPriority w:val="1"/>
    <w:rsid w:val="7110F824"/>
    <w:rPr>
      <w:rFonts w:ascii="Futura Bk BT" w:eastAsia="Times New Roman" w:hAnsi="Futura Bk BT" w:cs="Times New Roman"/>
      <w:b/>
      <w:bCs/>
      <w:noProof w:val="0"/>
      <w:color w:val="999999"/>
      <w:sz w:val="20"/>
      <w:szCs w:val="20"/>
      <w:lang w:val="cs-CZ"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uiPriority w:val="1"/>
    <w:qFormat/>
    <w:rsid w:val="7110F824"/>
    <w:rPr>
      <w:color w:val="425254" w:themeColor="text1"/>
    </w:rPr>
  </w:style>
  <w:style w:type="paragraph" w:customStyle="1" w:styleId="Boilerplate">
    <w:name w:val="Boilerplate"/>
    <w:basedOn w:val="Normln"/>
    <w:uiPriority w:val="1"/>
    <w:rsid w:val="7110F824"/>
    <w:rPr>
      <w:rFonts w:ascii="Calibre" w:eastAsia="Calibri" w:hAnsi="Calibre"/>
      <w:color w:val="7F8481" w:themeColor="accent5"/>
      <w:sz w:val="21"/>
      <w:szCs w:val="21"/>
    </w:rPr>
  </w:style>
  <w:style w:type="paragraph" w:customStyle="1" w:styleId="Subhead">
    <w:name w:val="Subhead"/>
    <w:basedOn w:val="Normln"/>
    <w:uiPriority w:val="1"/>
    <w:qFormat/>
    <w:rsid w:val="7110F824"/>
    <w:pPr>
      <w:jc w:val="center"/>
    </w:pPr>
    <w:rPr>
      <w:i/>
      <w:iCs/>
      <w:color w:val="425254" w:themeColor="text1"/>
    </w:rPr>
  </w:style>
  <w:style w:type="paragraph" w:customStyle="1" w:styleId="Headline">
    <w:name w:val="Headline"/>
    <w:basedOn w:val="Normln"/>
    <w:uiPriority w:val="1"/>
    <w:qFormat/>
    <w:rsid w:val="7110F824"/>
    <w:pPr>
      <w:jc w:val="center"/>
    </w:pPr>
    <w:rPr>
      <w:b/>
      <w:bCs/>
      <w:color w:val="425254" w:themeColor="text1"/>
      <w:sz w:val="28"/>
      <w:szCs w:val="28"/>
    </w:rPr>
  </w:style>
  <w:style w:type="paragraph" w:customStyle="1" w:styleId="Contact">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customStyle="1" w:styleId="TextkomenteChar">
    <w:name w:val="Text komentáře Char"/>
    <w:basedOn w:val="Standardnpsmoodstavce"/>
    <w:link w:val="Textkomente"/>
    <w:uiPriority w:val="99"/>
    <w:rsid w:val="7110F824"/>
    <w:rPr>
      <w:rFonts w:ascii="Times New Roman" w:eastAsia="Times New Roman" w:hAnsi="Times New Roman" w:cs="Times New Roman"/>
      <w:noProof w:val="0"/>
      <w:sz w:val="20"/>
      <w:szCs w:val="20"/>
      <w:lang w:val="cs-CZ"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customStyle="1" w:styleId="PedmtkomenteChar">
    <w:name w:val="Předmět komentáře Char"/>
    <w:basedOn w:val="TextkomenteChar"/>
    <w:link w:val="Pedmtkomente"/>
    <w:uiPriority w:val="99"/>
    <w:semiHidden/>
    <w:rsid w:val="7110F824"/>
    <w:rPr>
      <w:rFonts w:ascii="Times New Roman" w:eastAsia="Times New Roman" w:hAnsi="Times New Roman" w:cs="Times New Roman"/>
      <w:b/>
      <w:bCs/>
      <w:noProof w:val="0"/>
      <w:sz w:val="20"/>
      <w:szCs w:val="20"/>
      <w:lang w:val="cs-CZ" w:eastAsia="en-US"/>
    </w:rPr>
  </w:style>
  <w:style w:type="character" w:customStyle="1" w:styleId="normaltextrun">
    <w:name w:val="normaltextrun"/>
    <w:rsid w:val="003B0B9B"/>
  </w:style>
  <w:style w:type="paragraph" w:styleId="Textpoznpodarou">
    <w:name w:val="footnote text"/>
    <w:basedOn w:val="Normln"/>
    <w:link w:val="TextpoznpodarouChar"/>
    <w:uiPriority w:val="1"/>
    <w:rsid w:val="7110F824"/>
    <w:rPr>
      <w:sz w:val="20"/>
      <w:szCs w:val="20"/>
    </w:rPr>
  </w:style>
  <w:style w:type="character" w:customStyle="1" w:styleId="TextpoznpodarouChar">
    <w:name w:val="Text pozn. pod čarou Char"/>
    <w:basedOn w:val="Standardnpsmoodstavce"/>
    <w:link w:val="Textpoznpodarou"/>
    <w:uiPriority w:val="1"/>
    <w:rsid w:val="7110F824"/>
    <w:rPr>
      <w:rFonts w:ascii="Times New Roman" w:eastAsia="Times New Roman" w:hAnsi="Times New Roman" w:cs="Times New Roman"/>
      <w:noProof w:val="0"/>
      <w:sz w:val="20"/>
      <w:szCs w:val="20"/>
      <w:lang w:val="cs-CZ"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eastAsiaTheme="minorEastAsia"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Nadpis2Char">
    <w:name w:val="Nadpis 2 Char"/>
    <w:basedOn w:val="Standardnpsmoodstavce"/>
    <w:link w:val="Nadpis2"/>
    <w:uiPriority w:val="9"/>
    <w:semiHidden/>
    <w:rsid w:val="7110F824"/>
    <w:rPr>
      <w:rFonts w:asciiTheme="majorHAnsi" w:eastAsiaTheme="majorEastAsia" w:hAnsiTheme="majorHAnsi" w:cstheme="majorBidi"/>
      <w:noProof w:val="0"/>
      <w:color w:val="17294B" w:themeColor="accent1" w:themeShade="BF"/>
      <w:sz w:val="26"/>
      <w:szCs w:val="26"/>
      <w:lang w:val="cs-CZ" w:eastAsia="en-US"/>
    </w:rPr>
  </w:style>
  <w:style w:type="character" w:customStyle="1" w:styleId="Nadpis3Char">
    <w:name w:val="Nadpis 3 Char"/>
    <w:basedOn w:val="Standardnpsmoodstavce"/>
    <w:link w:val="Nadpis3"/>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character" w:customStyle="1" w:styleId="Nadpis6Char">
    <w:name w:val="Nadpis 6 Char"/>
    <w:basedOn w:val="Standardnpsmoodstavce"/>
    <w:link w:val="Nadpis6"/>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paragraph" w:customStyle="1" w:styleId="ez">
    <w:name w:val="e_z"/>
    <w:basedOn w:val="Normln"/>
    <w:uiPriority w:val="1"/>
    <w:rsid w:val="7110F824"/>
    <w:pPr>
      <w:spacing w:beforeAutospacing="1" w:afterAutospacing="1"/>
    </w:pPr>
    <w:rPr>
      <w:lang w:eastAsia="cs-CZ"/>
    </w:rPr>
  </w:style>
  <w:style w:type="character" w:customStyle="1" w:styleId="atm-text-decorator">
    <w:name w:val="atm-text-decorator"/>
    <w:basedOn w:val="Standardnpsmoodstavce"/>
    <w:rsid w:val="00047123"/>
  </w:style>
  <w:style w:type="character" w:customStyle="1" w:styleId="mol-formatted-datedate">
    <w:name w:val="mol-formatted-date__date"/>
    <w:basedOn w:val="Standardnpsmoodstavce"/>
    <w:rsid w:val="00047123"/>
  </w:style>
  <w:style w:type="character" w:customStyle="1" w:styleId="mol-formatted-datetime">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customStyle="1" w:styleId="viiyi">
    <w:name w:val="viiyi"/>
    <w:basedOn w:val="Standardnpsmoodstavce"/>
    <w:rsid w:val="0021614D"/>
  </w:style>
  <w:style w:type="character" w:customStyle="1" w:styleId="jlqj4b">
    <w:name w:val="jlqj4b"/>
    <w:basedOn w:val="Standardnpsmoodstavce"/>
    <w:rsid w:val="0021614D"/>
  </w:style>
  <w:style w:type="character" w:customStyle="1" w:styleId="Nadpis5Char">
    <w:name w:val="Nadpis 5 Char"/>
    <w:basedOn w:val="Standardnpsmoodstavce"/>
    <w:link w:val="Nadpis5"/>
    <w:uiPriority w:val="9"/>
    <w:semiHidden/>
    <w:rsid w:val="7110F824"/>
    <w:rPr>
      <w:rFonts w:asciiTheme="majorHAnsi" w:eastAsiaTheme="majorEastAsia" w:hAnsiTheme="majorHAnsi" w:cstheme="majorBidi"/>
      <w:noProof w:val="0"/>
      <w:color w:val="17294B" w:themeColor="accent1" w:themeShade="BF"/>
      <w:sz w:val="24"/>
      <w:szCs w:val="24"/>
      <w:lang w:val="cs-CZ" w:eastAsia="en-US"/>
    </w:rPr>
  </w:style>
  <w:style w:type="paragraph" w:customStyle="1" w:styleId="paragraph">
    <w:name w:val="paragraph"/>
    <w:basedOn w:val="Normln"/>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customStyle="1" w:styleId="eop">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customStyle="1" w:styleId="Nadpis4Char">
    <w:name w:val="Nadpis 4 Char"/>
    <w:basedOn w:val="Standardnpsmoodstavce"/>
    <w:link w:val="Nadpis4"/>
    <w:uiPriority w:val="9"/>
    <w:rsid w:val="7110F824"/>
    <w:rPr>
      <w:rFonts w:asciiTheme="majorHAnsi" w:eastAsiaTheme="majorEastAsia" w:hAnsiTheme="majorHAnsi" w:cstheme="majorBidi"/>
      <w:i/>
      <w:iCs/>
      <w:noProof w:val="0"/>
      <w:color w:val="17294B" w:themeColor="accent1" w:themeShade="BF"/>
      <w:lang w:val="cs-CZ"/>
    </w:rPr>
  </w:style>
  <w:style w:type="character" w:customStyle="1" w:styleId="Nadpis7Char">
    <w:name w:val="Nadpis 7 Char"/>
    <w:basedOn w:val="Standardnpsmoodstavce"/>
    <w:link w:val="Nadpis7"/>
    <w:uiPriority w:val="9"/>
    <w:rsid w:val="7110F824"/>
    <w:rPr>
      <w:rFonts w:asciiTheme="majorHAnsi" w:eastAsiaTheme="majorEastAsia" w:hAnsiTheme="majorHAnsi" w:cstheme="majorBidi"/>
      <w:i/>
      <w:iCs/>
      <w:noProof w:val="0"/>
      <w:color w:val="0F1B32" w:themeColor="accent1" w:themeShade="80"/>
      <w:lang w:val="cs-CZ"/>
    </w:rPr>
  </w:style>
  <w:style w:type="character" w:customStyle="1" w:styleId="Nadpis8Char">
    <w:name w:val="Nadpis 8 Char"/>
    <w:basedOn w:val="Standardnpsmoodstavce"/>
    <w:link w:val="Nadpis8"/>
    <w:uiPriority w:val="9"/>
    <w:rsid w:val="7110F824"/>
    <w:rPr>
      <w:rFonts w:asciiTheme="majorHAnsi" w:eastAsiaTheme="majorEastAsia" w:hAnsiTheme="majorHAnsi" w:cstheme="majorBidi"/>
      <w:noProof w:val="0"/>
      <w:color w:val="5A6F72"/>
      <w:sz w:val="21"/>
      <w:szCs w:val="21"/>
      <w:lang w:val="cs-CZ"/>
    </w:rPr>
  </w:style>
  <w:style w:type="character" w:customStyle="1" w:styleId="Nadpis9Char">
    <w:name w:val="Nadpis 9 Char"/>
    <w:basedOn w:val="Standardnpsmoodstavce"/>
    <w:link w:val="Nadpis9"/>
    <w:uiPriority w:val="9"/>
    <w:rsid w:val="7110F824"/>
    <w:rPr>
      <w:rFonts w:asciiTheme="majorHAnsi" w:eastAsiaTheme="majorEastAsia" w:hAnsiTheme="majorHAnsi" w:cstheme="majorBidi"/>
      <w:i/>
      <w:iCs/>
      <w:noProof w:val="0"/>
      <w:color w:val="5A6F72"/>
      <w:sz w:val="21"/>
      <w:szCs w:val="21"/>
      <w:lang w:val="cs-CZ"/>
    </w:rPr>
  </w:style>
  <w:style w:type="character" w:customStyle="1" w:styleId="NzevChar">
    <w:name w:val="Název Char"/>
    <w:basedOn w:val="Standardnpsmoodstavce"/>
    <w:link w:val="Nzev"/>
    <w:uiPriority w:val="10"/>
    <w:rsid w:val="7110F824"/>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7110F824"/>
    <w:rPr>
      <w:noProof w:val="0"/>
      <w:color w:val="7C9598"/>
      <w:lang w:val="cs-CZ"/>
    </w:rPr>
  </w:style>
  <w:style w:type="character" w:customStyle="1" w:styleId="CittChar">
    <w:name w:val="Citát Char"/>
    <w:basedOn w:val="Standardnpsmoodstavce"/>
    <w:link w:val="Citt"/>
    <w:uiPriority w:val="29"/>
    <w:rsid w:val="7110F824"/>
    <w:rPr>
      <w:i/>
      <w:iCs/>
      <w:noProof w:val="0"/>
      <w:color w:val="698386"/>
      <w:lang w:val="cs-CZ"/>
    </w:rPr>
  </w:style>
  <w:style w:type="character" w:customStyle="1" w:styleId="VrazncittChar">
    <w:name w:val="Výrazný citát Char"/>
    <w:basedOn w:val="Standardnpsmoodstavce"/>
    <w:link w:val="Vrazncitt"/>
    <w:uiPriority w:val="30"/>
    <w:rsid w:val="7110F824"/>
    <w:rPr>
      <w:i/>
      <w:iCs/>
      <w:noProof w:val="0"/>
      <w:color w:val="1F3765" w:themeColor="accent1"/>
      <w:lang w:val="cs-CZ"/>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customStyle="1" w:styleId="TextvysvtlivekChar">
    <w:name w:val="Text vysvětlivek Char"/>
    <w:basedOn w:val="Standardnpsmoodstavce"/>
    <w:link w:val="Textvysvtlivek"/>
    <w:uiPriority w:val="99"/>
    <w:semiHidden/>
    <w:rsid w:val="7110F824"/>
    <w:rPr>
      <w:noProof w:val="0"/>
      <w:sz w:val="20"/>
      <w:szCs w:val="20"/>
      <w:lang w:val="cs-CZ"/>
    </w:rPr>
  </w:style>
  <w:style w:type="character" w:customStyle="1" w:styleId="Nevyeenzmnka1">
    <w:name w:val="Nevyřešená zmínka1"/>
    <w:basedOn w:val="Standardnpsmoodstavce"/>
    <w:uiPriority w:val="99"/>
    <w:semiHidden/>
    <w:unhideWhenUsed/>
    <w:rsid w:val="0037184B"/>
    <w:rPr>
      <w:color w:val="605E5C"/>
      <w:shd w:val="clear" w:color="auto" w:fill="E1DFDD"/>
    </w:rPr>
  </w:style>
  <w:style w:type="character" w:styleId="Odkaznavysvtlivky">
    <w:name w:val="endnote reference"/>
    <w:basedOn w:val="Standardnpsmoodstavce"/>
    <w:uiPriority w:val="99"/>
    <w:semiHidden/>
    <w:unhideWhenUsed/>
    <w:rsid w:val="008F5860"/>
    <w:rPr>
      <w:vertAlign w:val="superscript"/>
    </w:rPr>
  </w:style>
  <w:style w:type="character" w:styleId="Nevyeenzmnka">
    <w:name w:val="Unresolved Mention"/>
    <w:basedOn w:val="Standardnpsmoodstavce"/>
    <w:uiPriority w:val="99"/>
    <w:semiHidden/>
    <w:unhideWhenUsed/>
    <w:rsid w:val="00C8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17340737">
      <w:bodyDiv w:val="1"/>
      <w:marLeft w:val="0"/>
      <w:marRight w:val="0"/>
      <w:marTop w:val="0"/>
      <w:marBottom w:val="0"/>
      <w:divBdr>
        <w:top w:val="none" w:sz="0" w:space="0" w:color="auto"/>
        <w:left w:val="none" w:sz="0" w:space="0" w:color="auto"/>
        <w:bottom w:val="none" w:sz="0" w:space="0" w:color="auto"/>
        <w:right w:val="none" w:sz="0" w:space="0" w:color="auto"/>
      </w:divBdr>
      <w:divsChild>
        <w:div w:id="182133541">
          <w:marLeft w:val="0"/>
          <w:marRight w:val="0"/>
          <w:marTop w:val="0"/>
          <w:marBottom w:val="0"/>
          <w:divBdr>
            <w:top w:val="none" w:sz="0" w:space="0" w:color="auto"/>
            <w:left w:val="none" w:sz="0" w:space="0" w:color="auto"/>
            <w:bottom w:val="none" w:sz="0" w:space="0" w:color="auto"/>
            <w:right w:val="none" w:sz="0" w:space="0" w:color="auto"/>
          </w:divBdr>
        </w:div>
        <w:div w:id="233593742">
          <w:marLeft w:val="0"/>
          <w:marRight w:val="0"/>
          <w:marTop w:val="0"/>
          <w:marBottom w:val="0"/>
          <w:divBdr>
            <w:top w:val="none" w:sz="0" w:space="0" w:color="auto"/>
            <w:left w:val="none" w:sz="0" w:space="0" w:color="auto"/>
            <w:bottom w:val="none" w:sz="0" w:space="0" w:color="auto"/>
            <w:right w:val="none" w:sz="0" w:space="0" w:color="auto"/>
          </w:divBdr>
        </w:div>
        <w:div w:id="769204310">
          <w:marLeft w:val="0"/>
          <w:marRight w:val="0"/>
          <w:marTop w:val="0"/>
          <w:marBottom w:val="0"/>
          <w:divBdr>
            <w:top w:val="none" w:sz="0" w:space="0" w:color="auto"/>
            <w:left w:val="none" w:sz="0" w:space="0" w:color="auto"/>
            <w:bottom w:val="none" w:sz="0" w:space="0" w:color="auto"/>
            <w:right w:val="none" w:sz="0" w:space="0" w:color="auto"/>
          </w:divBdr>
        </w:div>
        <w:div w:id="1088385237">
          <w:marLeft w:val="0"/>
          <w:marRight w:val="0"/>
          <w:marTop w:val="0"/>
          <w:marBottom w:val="0"/>
          <w:divBdr>
            <w:top w:val="none" w:sz="0" w:space="0" w:color="auto"/>
            <w:left w:val="none" w:sz="0" w:space="0" w:color="auto"/>
            <w:bottom w:val="none" w:sz="0" w:space="0" w:color="auto"/>
            <w:right w:val="none" w:sz="0" w:space="0" w:color="auto"/>
          </w:divBdr>
        </w:div>
        <w:div w:id="1199900183">
          <w:marLeft w:val="0"/>
          <w:marRight w:val="0"/>
          <w:marTop w:val="0"/>
          <w:marBottom w:val="0"/>
          <w:divBdr>
            <w:top w:val="none" w:sz="0" w:space="0" w:color="auto"/>
            <w:left w:val="none" w:sz="0" w:space="0" w:color="auto"/>
            <w:bottom w:val="none" w:sz="0" w:space="0" w:color="auto"/>
            <w:right w:val="none" w:sz="0" w:space="0" w:color="auto"/>
          </w:divBdr>
        </w:div>
        <w:div w:id="1512643427">
          <w:marLeft w:val="0"/>
          <w:marRight w:val="0"/>
          <w:marTop w:val="0"/>
          <w:marBottom w:val="0"/>
          <w:divBdr>
            <w:top w:val="none" w:sz="0" w:space="0" w:color="auto"/>
            <w:left w:val="none" w:sz="0" w:space="0" w:color="auto"/>
            <w:bottom w:val="none" w:sz="0" w:space="0" w:color="auto"/>
            <w:right w:val="none" w:sz="0" w:space="0" w:color="auto"/>
          </w:divBdr>
        </w:div>
      </w:divsChild>
    </w:div>
    <w:div w:id="120659235">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0725091">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03854354">
      <w:bodyDiv w:val="1"/>
      <w:marLeft w:val="0"/>
      <w:marRight w:val="0"/>
      <w:marTop w:val="0"/>
      <w:marBottom w:val="0"/>
      <w:divBdr>
        <w:top w:val="none" w:sz="0" w:space="0" w:color="auto"/>
        <w:left w:val="none" w:sz="0" w:space="0" w:color="auto"/>
        <w:bottom w:val="none" w:sz="0" w:space="0" w:color="auto"/>
        <w:right w:val="none" w:sz="0" w:space="0" w:color="auto"/>
      </w:divBdr>
      <w:divsChild>
        <w:div w:id="926041050">
          <w:marLeft w:val="0"/>
          <w:marRight w:val="0"/>
          <w:marTop w:val="0"/>
          <w:marBottom w:val="0"/>
          <w:divBdr>
            <w:top w:val="none" w:sz="0" w:space="0" w:color="auto"/>
            <w:left w:val="none" w:sz="0" w:space="0" w:color="auto"/>
            <w:bottom w:val="none" w:sz="0" w:space="0" w:color="auto"/>
            <w:right w:val="none" w:sz="0" w:space="0" w:color="auto"/>
          </w:divBdr>
          <w:divsChild>
            <w:div w:id="6213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384111635">
      <w:bodyDiv w:val="1"/>
      <w:marLeft w:val="0"/>
      <w:marRight w:val="0"/>
      <w:marTop w:val="0"/>
      <w:marBottom w:val="0"/>
      <w:divBdr>
        <w:top w:val="none" w:sz="0" w:space="0" w:color="auto"/>
        <w:left w:val="none" w:sz="0" w:space="0" w:color="auto"/>
        <w:bottom w:val="none" w:sz="0" w:space="0" w:color="auto"/>
        <w:right w:val="none" w:sz="0" w:space="0" w:color="auto"/>
      </w:divBdr>
    </w:div>
    <w:div w:id="420951987">
      <w:bodyDiv w:val="1"/>
      <w:marLeft w:val="0"/>
      <w:marRight w:val="0"/>
      <w:marTop w:val="0"/>
      <w:marBottom w:val="0"/>
      <w:divBdr>
        <w:top w:val="none" w:sz="0" w:space="0" w:color="auto"/>
        <w:left w:val="none" w:sz="0" w:space="0" w:color="auto"/>
        <w:bottom w:val="none" w:sz="0" w:space="0" w:color="auto"/>
        <w:right w:val="none" w:sz="0" w:space="0" w:color="auto"/>
      </w:divBdr>
      <w:divsChild>
        <w:div w:id="1054239289">
          <w:marLeft w:val="0"/>
          <w:marRight w:val="0"/>
          <w:marTop w:val="0"/>
          <w:marBottom w:val="0"/>
          <w:divBdr>
            <w:top w:val="none" w:sz="0" w:space="0" w:color="auto"/>
            <w:left w:val="none" w:sz="0" w:space="0" w:color="auto"/>
            <w:bottom w:val="none" w:sz="0" w:space="0" w:color="auto"/>
            <w:right w:val="none" w:sz="0" w:space="0" w:color="auto"/>
          </w:divBdr>
        </w:div>
        <w:div w:id="337315894">
          <w:marLeft w:val="0"/>
          <w:marRight w:val="0"/>
          <w:marTop w:val="0"/>
          <w:marBottom w:val="0"/>
          <w:divBdr>
            <w:top w:val="none" w:sz="0" w:space="0" w:color="auto"/>
            <w:left w:val="none" w:sz="0" w:space="0" w:color="auto"/>
            <w:bottom w:val="none" w:sz="0" w:space="0" w:color="auto"/>
            <w:right w:val="none" w:sz="0" w:space="0" w:color="auto"/>
          </w:divBdr>
          <w:divsChild>
            <w:div w:id="1651321169">
              <w:marLeft w:val="0"/>
              <w:marRight w:val="0"/>
              <w:marTop w:val="0"/>
              <w:marBottom w:val="0"/>
              <w:divBdr>
                <w:top w:val="none" w:sz="0" w:space="0" w:color="auto"/>
                <w:left w:val="none" w:sz="0" w:space="0" w:color="auto"/>
                <w:bottom w:val="none" w:sz="0" w:space="0" w:color="auto"/>
                <w:right w:val="none" w:sz="0" w:space="0" w:color="auto"/>
              </w:divBdr>
              <w:divsChild>
                <w:div w:id="94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48857081">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497698111">
      <w:bodyDiv w:val="1"/>
      <w:marLeft w:val="0"/>
      <w:marRight w:val="0"/>
      <w:marTop w:val="0"/>
      <w:marBottom w:val="0"/>
      <w:divBdr>
        <w:top w:val="none" w:sz="0" w:space="0" w:color="auto"/>
        <w:left w:val="none" w:sz="0" w:space="0" w:color="auto"/>
        <w:bottom w:val="none" w:sz="0" w:space="0" w:color="auto"/>
        <w:right w:val="none" w:sz="0" w:space="0" w:color="auto"/>
      </w:divBdr>
      <w:divsChild>
        <w:div w:id="1607345550">
          <w:marLeft w:val="0"/>
          <w:marRight w:val="0"/>
          <w:marTop w:val="0"/>
          <w:marBottom w:val="0"/>
          <w:divBdr>
            <w:top w:val="none" w:sz="0" w:space="0" w:color="auto"/>
            <w:left w:val="none" w:sz="0" w:space="0" w:color="auto"/>
            <w:bottom w:val="none" w:sz="0" w:space="0" w:color="auto"/>
            <w:right w:val="none" w:sz="0" w:space="0" w:color="auto"/>
          </w:divBdr>
        </w:div>
        <w:div w:id="427819536">
          <w:marLeft w:val="0"/>
          <w:marRight w:val="0"/>
          <w:marTop w:val="0"/>
          <w:marBottom w:val="0"/>
          <w:divBdr>
            <w:top w:val="none" w:sz="0" w:space="0" w:color="auto"/>
            <w:left w:val="none" w:sz="0" w:space="0" w:color="auto"/>
            <w:bottom w:val="none" w:sz="0" w:space="0" w:color="auto"/>
            <w:right w:val="none" w:sz="0" w:space="0" w:color="auto"/>
          </w:divBdr>
          <w:divsChild>
            <w:div w:id="1429079188">
              <w:marLeft w:val="0"/>
              <w:marRight w:val="0"/>
              <w:marTop w:val="0"/>
              <w:marBottom w:val="0"/>
              <w:divBdr>
                <w:top w:val="none" w:sz="0" w:space="0" w:color="auto"/>
                <w:left w:val="none" w:sz="0" w:space="0" w:color="auto"/>
                <w:bottom w:val="none" w:sz="0" w:space="0" w:color="auto"/>
                <w:right w:val="none" w:sz="0" w:space="0" w:color="auto"/>
              </w:divBdr>
              <w:divsChild>
                <w:div w:id="10794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574555902">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247859084">
                          <w:marLeft w:val="0"/>
                          <w:marRight w:val="0"/>
                          <w:marTop w:val="0"/>
                          <w:marBottom w:val="0"/>
                          <w:divBdr>
                            <w:top w:val="none" w:sz="0" w:space="0" w:color="auto"/>
                            <w:left w:val="none" w:sz="0" w:space="0" w:color="auto"/>
                            <w:bottom w:val="none" w:sz="0" w:space="0" w:color="auto"/>
                            <w:right w:val="none" w:sz="0" w:space="0" w:color="auto"/>
                          </w:divBdr>
                        </w:div>
                        <w:div w:id="316350942">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567686386">
                              <w:marLeft w:val="0"/>
                              <w:marRight w:val="0"/>
                              <w:marTop w:val="0"/>
                              <w:marBottom w:val="0"/>
                              <w:divBdr>
                                <w:top w:val="none" w:sz="0" w:space="0" w:color="auto"/>
                                <w:left w:val="none" w:sz="0" w:space="0" w:color="auto"/>
                                <w:bottom w:val="none" w:sz="0" w:space="0" w:color="auto"/>
                                <w:right w:val="none" w:sz="0" w:space="0" w:color="auto"/>
                              </w:divBdr>
                            </w:div>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74699">
                          <w:marLeft w:val="0"/>
                          <w:marRight w:val="0"/>
                          <w:marTop w:val="0"/>
                          <w:marBottom w:val="0"/>
                          <w:divBdr>
                            <w:top w:val="none" w:sz="0" w:space="0" w:color="auto"/>
                            <w:left w:val="none" w:sz="0" w:space="0" w:color="auto"/>
                            <w:bottom w:val="none" w:sz="0" w:space="0" w:color="auto"/>
                            <w:right w:val="none" w:sz="0" w:space="0" w:color="auto"/>
                          </w:divBdr>
                        </w:div>
                        <w:div w:id="1402410097">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279461">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793793634">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16343842">
      <w:bodyDiv w:val="1"/>
      <w:marLeft w:val="0"/>
      <w:marRight w:val="0"/>
      <w:marTop w:val="0"/>
      <w:marBottom w:val="0"/>
      <w:divBdr>
        <w:top w:val="none" w:sz="0" w:space="0" w:color="auto"/>
        <w:left w:val="none" w:sz="0" w:space="0" w:color="auto"/>
        <w:bottom w:val="none" w:sz="0" w:space="0" w:color="auto"/>
        <w:right w:val="none" w:sz="0" w:space="0" w:color="auto"/>
      </w:divBdr>
      <w:divsChild>
        <w:div w:id="908806606">
          <w:marLeft w:val="0"/>
          <w:marRight w:val="0"/>
          <w:marTop w:val="0"/>
          <w:marBottom w:val="0"/>
          <w:divBdr>
            <w:top w:val="none" w:sz="0" w:space="0" w:color="auto"/>
            <w:left w:val="none" w:sz="0" w:space="0" w:color="auto"/>
            <w:bottom w:val="none" w:sz="0" w:space="0" w:color="auto"/>
            <w:right w:val="none" w:sz="0" w:space="0" w:color="auto"/>
          </w:divBdr>
        </w:div>
        <w:div w:id="68696288">
          <w:marLeft w:val="0"/>
          <w:marRight w:val="0"/>
          <w:marTop w:val="0"/>
          <w:marBottom w:val="0"/>
          <w:divBdr>
            <w:top w:val="none" w:sz="0" w:space="0" w:color="auto"/>
            <w:left w:val="none" w:sz="0" w:space="0" w:color="auto"/>
            <w:bottom w:val="none" w:sz="0" w:space="0" w:color="auto"/>
            <w:right w:val="none" w:sz="0" w:space="0" w:color="auto"/>
          </w:divBdr>
        </w:div>
        <w:div w:id="52702140">
          <w:marLeft w:val="0"/>
          <w:marRight w:val="0"/>
          <w:marTop w:val="0"/>
          <w:marBottom w:val="0"/>
          <w:divBdr>
            <w:top w:val="none" w:sz="0" w:space="0" w:color="auto"/>
            <w:left w:val="none" w:sz="0" w:space="0" w:color="auto"/>
            <w:bottom w:val="none" w:sz="0" w:space="0" w:color="auto"/>
            <w:right w:val="none" w:sz="0" w:space="0" w:color="auto"/>
          </w:divBdr>
        </w:div>
        <w:div w:id="1822116149">
          <w:marLeft w:val="0"/>
          <w:marRight w:val="0"/>
          <w:marTop w:val="0"/>
          <w:marBottom w:val="0"/>
          <w:divBdr>
            <w:top w:val="none" w:sz="0" w:space="0" w:color="auto"/>
            <w:left w:val="none" w:sz="0" w:space="0" w:color="auto"/>
            <w:bottom w:val="none" w:sz="0" w:space="0" w:color="auto"/>
            <w:right w:val="none" w:sz="0" w:space="0" w:color="auto"/>
          </w:divBdr>
        </w:div>
        <w:div w:id="625284202">
          <w:marLeft w:val="0"/>
          <w:marRight w:val="0"/>
          <w:marTop w:val="0"/>
          <w:marBottom w:val="0"/>
          <w:divBdr>
            <w:top w:val="none" w:sz="0" w:space="0" w:color="auto"/>
            <w:left w:val="none" w:sz="0" w:space="0" w:color="auto"/>
            <w:bottom w:val="none" w:sz="0" w:space="0" w:color="auto"/>
            <w:right w:val="none" w:sz="0" w:space="0" w:color="auto"/>
          </w:divBdr>
        </w:div>
        <w:div w:id="992366005">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878786135">
      <w:bodyDiv w:val="1"/>
      <w:marLeft w:val="0"/>
      <w:marRight w:val="0"/>
      <w:marTop w:val="0"/>
      <w:marBottom w:val="0"/>
      <w:divBdr>
        <w:top w:val="none" w:sz="0" w:space="0" w:color="auto"/>
        <w:left w:val="none" w:sz="0" w:space="0" w:color="auto"/>
        <w:bottom w:val="none" w:sz="0" w:space="0" w:color="auto"/>
        <w:right w:val="none" w:sz="0" w:space="0" w:color="auto"/>
      </w:divBdr>
    </w:div>
    <w:div w:id="941499270">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107231791">
      <w:bodyDiv w:val="1"/>
      <w:marLeft w:val="0"/>
      <w:marRight w:val="0"/>
      <w:marTop w:val="0"/>
      <w:marBottom w:val="0"/>
      <w:divBdr>
        <w:top w:val="none" w:sz="0" w:space="0" w:color="auto"/>
        <w:left w:val="none" w:sz="0" w:space="0" w:color="auto"/>
        <w:bottom w:val="none" w:sz="0" w:space="0" w:color="auto"/>
        <w:right w:val="none" w:sz="0" w:space="0" w:color="auto"/>
      </w:divBdr>
      <w:divsChild>
        <w:div w:id="1690719694">
          <w:marLeft w:val="0"/>
          <w:marRight w:val="0"/>
          <w:marTop w:val="0"/>
          <w:marBottom w:val="0"/>
          <w:divBdr>
            <w:top w:val="none" w:sz="0" w:space="0" w:color="auto"/>
            <w:left w:val="none" w:sz="0" w:space="0" w:color="auto"/>
            <w:bottom w:val="none" w:sz="0" w:space="0" w:color="auto"/>
            <w:right w:val="none" w:sz="0" w:space="0" w:color="auto"/>
          </w:divBdr>
        </w:div>
        <w:div w:id="1227490209">
          <w:marLeft w:val="0"/>
          <w:marRight w:val="0"/>
          <w:marTop w:val="0"/>
          <w:marBottom w:val="0"/>
          <w:divBdr>
            <w:top w:val="none" w:sz="0" w:space="0" w:color="auto"/>
            <w:left w:val="none" w:sz="0" w:space="0" w:color="auto"/>
            <w:bottom w:val="none" w:sz="0" w:space="0" w:color="auto"/>
            <w:right w:val="none" w:sz="0" w:space="0" w:color="auto"/>
          </w:divBdr>
          <w:divsChild>
            <w:div w:id="96565625">
              <w:marLeft w:val="0"/>
              <w:marRight w:val="0"/>
              <w:marTop w:val="0"/>
              <w:marBottom w:val="0"/>
              <w:divBdr>
                <w:top w:val="none" w:sz="0" w:space="0" w:color="auto"/>
                <w:left w:val="none" w:sz="0" w:space="0" w:color="auto"/>
                <w:bottom w:val="none" w:sz="0" w:space="0" w:color="auto"/>
                <w:right w:val="none" w:sz="0" w:space="0" w:color="auto"/>
              </w:divBdr>
              <w:divsChild>
                <w:div w:id="19254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8600">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2567244">
      <w:bodyDiv w:val="1"/>
      <w:marLeft w:val="0"/>
      <w:marRight w:val="0"/>
      <w:marTop w:val="0"/>
      <w:marBottom w:val="0"/>
      <w:divBdr>
        <w:top w:val="none" w:sz="0" w:space="0" w:color="auto"/>
        <w:left w:val="none" w:sz="0" w:space="0" w:color="auto"/>
        <w:bottom w:val="none" w:sz="0" w:space="0" w:color="auto"/>
        <w:right w:val="none" w:sz="0" w:space="0" w:color="auto"/>
      </w:divBdr>
      <w:divsChild>
        <w:div w:id="411201556">
          <w:marLeft w:val="0"/>
          <w:marRight w:val="0"/>
          <w:marTop w:val="0"/>
          <w:marBottom w:val="0"/>
          <w:divBdr>
            <w:top w:val="none" w:sz="0" w:space="0" w:color="auto"/>
            <w:left w:val="none" w:sz="0" w:space="0" w:color="auto"/>
            <w:bottom w:val="none" w:sz="0" w:space="0" w:color="auto"/>
            <w:right w:val="none" w:sz="0" w:space="0" w:color="auto"/>
          </w:divBdr>
          <w:divsChild>
            <w:div w:id="1558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2788266">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68144497">
      <w:bodyDiv w:val="1"/>
      <w:marLeft w:val="0"/>
      <w:marRight w:val="0"/>
      <w:marTop w:val="0"/>
      <w:marBottom w:val="0"/>
      <w:divBdr>
        <w:top w:val="none" w:sz="0" w:space="0" w:color="auto"/>
        <w:left w:val="none" w:sz="0" w:space="0" w:color="auto"/>
        <w:bottom w:val="none" w:sz="0" w:space="0" w:color="auto"/>
        <w:right w:val="none" w:sz="0" w:space="0" w:color="auto"/>
      </w:divBdr>
      <w:divsChild>
        <w:div w:id="1567911383">
          <w:marLeft w:val="0"/>
          <w:marRight w:val="0"/>
          <w:marTop w:val="0"/>
          <w:marBottom w:val="0"/>
          <w:divBdr>
            <w:top w:val="none" w:sz="0" w:space="0" w:color="auto"/>
            <w:left w:val="none" w:sz="0" w:space="0" w:color="auto"/>
            <w:bottom w:val="none" w:sz="0" w:space="0" w:color="auto"/>
            <w:right w:val="none" w:sz="0" w:space="0" w:color="auto"/>
          </w:divBdr>
        </w:div>
        <w:div w:id="961961469">
          <w:marLeft w:val="0"/>
          <w:marRight w:val="0"/>
          <w:marTop w:val="0"/>
          <w:marBottom w:val="0"/>
          <w:divBdr>
            <w:top w:val="none" w:sz="0" w:space="0" w:color="auto"/>
            <w:left w:val="none" w:sz="0" w:space="0" w:color="auto"/>
            <w:bottom w:val="none" w:sz="0" w:space="0" w:color="auto"/>
            <w:right w:val="none" w:sz="0" w:space="0" w:color="auto"/>
          </w:divBdr>
          <w:divsChild>
            <w:div w:id="2124299773">
              <w:marLeft w:val="0"/>
              <w:marRight w:val="0"/>
              <w:marTop w:val="0"/>
              <w:marBottom w:val="0"/>
              <w:divBdr>
                <w:top w:val="none" w:sz="0" w:space="0" w:color="auto"/>
                <w:left w:val="none" w:sz="0" w:space="0" w:color="auto"/>
                <w:bottom w:val="none" w:sz="0" w:space="0" w:color="auto"/>
                <w:right w:val="none" w:sz="0" w:space="0" w:color="auto"/>
              </w:divBdr>
              <w:divsChild>
                <w:div w:id="18733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459449418">
      <w:bodyDiv w:val="1"/>
      <w:marLeft w:val="0"/>
      <w:marRight w:val="0"/>
      <w:marTop w:val="0"/>
      <w:marBottom w:val="0"/>
      <w:divBdr>
        <w:top w:val="none" w:sz="0" w:space="0" w:color="auto"/>
        <w:left w:val="none" w:sz="0" w:space="0" w:color="auto"/>
        <w:bottom w:val="none" w:sz="0" w:space="0" w:color="auto"/>
        <w:right w:val="none" w:sz="0" w:space="0" w:color="auto"/>
      </w:divBdr>
      <w:divsChild>
        <w:div w:id="168908351">
          <w:marLeft w:val="0"/>
          <w:marRight w:val="0"/>
          <w:marTop w:val="0"/>
          <w:marBottom w:val="0"/>
          <w:divBdr>
            <w:top w:val="none" w:sz="0" w:space="0" w:color="auto"/>
            <w:left w:val="none" w:sz="0" w:space="0" w:color="auto"/>
            <w:bottom w:val="none" w:sz="0" w:space="0" w:color="auto"/>
            <w:right w:val="none" w:sz="0" w:space="0" w:color="auto"/>
          </w:divBdr>
        </w:div>
        <w:div w:id="255946784">
          <w:marLeft w:val="0"/>
          <w:marRight w:val="0"/>
          <w:marTop w:val="0"/>
          <w:marBottom w:val="0"/>
          <w:divBdr>
            <w:top w:val="none" w:sz="0" w:space="0" w:color="auto"/>
            <w:left w:val="none" w:sz="0" w:space="0" w:color="auto"/>
            <w:bottom w:val="none" w:sz="0" w:space="0" w:color="auto"/>
            <w:right w:val="none" w:sz="0" w:space="0" w:color="auto"/>
          </w:divBdr>
        </w:div>
        <w:div w:id="657001443">
          <w:marLeft w:val="0"/>
          <w:marRight w:val="0"/>
          <w:marTop w:val="0"/>
          <w:marBottom w:val="0"/>
          <w:divBdr>
            <w:top w:val="none" w:sz="0" w:space="0" w:color="auto"/>
            <w:left w:val="none" w:sz="0" w:space="0" w:color="auto"/>
            <w:bottom w:val="none" w:sz="0" w:space="0" w:color="auto"/>
            <w:right w:val="none" w:sz="0" w:space="0" w:color="auto"/>
          </w:divBdr>
        </w:div>
        <w:div w:id="910696889">
          <w:marLeft w:val="0"/>
          <w:marRight w:val="0"/>
          <w:marTop w:val="0"/>
          <w:marBottom w:val="0"/>
          <w:divBdr>
            <w:top w:val="none" w:sz="0" w:space="0" w:color="auto"/>
            <w:left w:val="none" w:sz="0" w:space="0" w:color="auto"/>
            <w:bottom w:val="none" w:sz="0" w:space="0" w:color="auto"/>
            <w:right w:val="none" w:sz="0" w:space="0" w:color="auto"/>
          </w:divBdr>
        </w:div>
        <w:div w:id="1152020097">
          <w:marLeft w:val="0"/>
          <w:marRight w:val="0"/>
          <w:marTop w:val="0"/>
          <w:marBottom w:val="0"/>
          <w:divBdr>
            <w:top w:val="none" w:sz="0" w:space="0" w:color="auto"/>
            <w:left w:val="none" w:sz="0" w:space="0" w:color="auto"/>
            <w:bottom w:val="none" w:sz="0" w:space="0" w:color="auto"/>
            <w:right w:val="none" w:sz="0" w:space="0" w:color="auto"/>
          </w:divBdr>
        </w:div>
        <w:div w:id="171658466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86648955">
      <w:bodyDiv w:val="1"/>
      <w:marLeft w:val="0"/>
      <w:marRight w:val="0"/>
      <w:marTop w:val="0"/>
      <w:marBottom w:val="0"/>
      <w:divBdr>
        <w:top w:val="none" w:sz="0" w:space="0" w:color="auto"/>
        <w:left w:val="none" w:sz="0" w:space="0" w:color="auto"/>
        <w:bottom w:val="none" w:sz="0" w:space="0" w:color="auto"/>
        <w:right w:val="none" w:sz="0" w:space="0" w:color="auto"/>
      </w:divBdr>
      <w:divsChild>
        <w:div w:id="812213457">
          <w:marLeft w:val="0"/>
          <w:marRight w:val="0"/>
          <w:marTop w:val="0"/>
          <w:marBottom w:val="0"/>
          <w:divBdr>
            <w:top w:val="none" w:sz="0" w:space="0" w:color="auto"/>
            <w:left w:val="none" w:sz="0" w:space="0" w:color="auto"/>
            <w:bottom w:val="none" w:sz="0" w:space="0" w:color="auto"/>
            <w:right w:val="none" w:sz="0" w:space="0" w:color="auto"/>
          </w:divBdr>
        </w:div>
        <w:div w:id="699668761">
          <w:marLeft w:val="0"/>
          <w:marRight w:val="0"/>
          <w:marTop w:val="0"/>
          <w:marBottom w:val="0"/>
          <w:divBdr>
            <w:top w:val="none" w:sz="0" w:space="0" w:color="auto"/>
            <w:left w:val="none" w:sz="0" w:space="0" w:color="auto"/>
            <w:bottom w:val="none" w:sz="0" w:space="0" w:color="auto"/>
            <w:right w:val="none" w:sz="0" w:space="0" w:color="auto"/>
          </w:divBdr>
          <w:divsChild>
            <w:div w:id="1992518861">
              <w:marLeft w:val="0"/>
              <w:marRight w:val="0"/>
              <w:marTop w:val="0"/>
              <w:marBottom w:val="0"/>
              <w:divBdr>
                <w:top w:val="none" w:sz="0" w:space="0" w:color="auto"/>
                <w:left w:val="none" w:sz="0" w:space="0" w:color="auto"/>
                <w:bottom w:val="none" w:sz="0" w:space="0" w:color="auto"/>
                <w:right w:val="none" w:sz="0" w:space="0" w:color="auto"/>
              </w:divBdr>
              <w:divsChild>
                <w:div w:id="9900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08923358">
      <w:bodyDiv w:val="1"/>
      <w:marLeft w:val="0"/>
      <w:marRight w:val="0"/>
      <w:marTop w:val="0"/>
      <w:marBottom w:val="0"/>
      <w:divBdr>
        <w:top w:val="none" w:sz="0" w:space="0" w:color="auto"/>
        <w:left w:val="none" w:sz="0" w:space="0" w:color="auto"/>
        <w:bottom w:val="none" w:sz="0" w:space="0" w:color="auto"/>
        <w:right w:val="none" w:sz="0" w:space="0" w:color="auto"/>
      </w:divBdr>
      <w:divsChild>
        <w:div w:id="399640782">
          <w:marLeft w:val="0"/>
          <w:marRight w:val="0"/>
          <w:marTop w:val="0"/>
          <w:marBottom w:val="0"/>
          <w:divBdr>
            <w:top w:val="none" w:sz="0" w:space="0" w:color="auto"/>
            <w:left w:val="none" w:sz="0" w:space="0" w:color="auto"/>
            <w:bottom w:val="none" w:sz="0" w:space="0" w:color="auto"/>
            <w:right w:val="none" w:sz="0" w:space="0" w:color="auto"/>
          </w:divBdr>
        </w:div>
        <w:div w:id="502551714">
          <w:marLeft w:val="0"/>
          <w:marRight w:val="0"/>
          <w:marTop w:val="0"/>
          <w:marBottom w:val="0"/>
          <w:divBdr>
            <w:top w:val="none" w:sz="0" w:space="0" w:color="auto"/>
            <w:left w:val="none" w:sz="0" w:space="0" w:color="auto"/>
            <w:bottom w:val="none" w:sz="0" w:space="0" w:color="auto"/>
            <w:right w:val="none" w:sz="0" w:space="0" w:color="auto"/>
          </w:divBdr>
          <w:divsChild>
            <w:div w:id="2072802783">
              <w:marLeft w:val="0"/>
              <w:marRight w:val="0"/>
              <w:marTop w:val="0"/>
              <w:marBottom w:val="0"/>
              <w:divBdr>
                <w:top w:val="none" w:sz="0" w:space="0" w:color="auto"/>
                <w:left w:val="none" w:sz="0" w:space="0" w:color="auto"/>
                <w:bottom w:val="none" w:sz="0" w:space="0" w:color="auto"/>
                <w:right w:val="none" w:sz="0" w:space="0" w:color="auto"/>
              </w:divBdr>
              <w:divsChild>
                <w:div w:id="1584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0749">
      <w:bodyDiv w:val="1"/>
      <w:marLeft w:val="0"/>
      <w:marRight w:val="0"/>
      <w:marTop w:val="0"/>
      <w:marBottom w:val="0"/>
      <w:divBdr>
        <w:top w:val="none" w:sz="0" w:space="0" w:color="auto"/>
        <w:left w:val="none" w:sz="0" w:space="0" w:color="auto"/>
        <w:bottom w:val="none" w:sz="0" w:space="0" w:color="auto"/>
        <w:right w:val="none" w:sz="0" w:space="0" w:color="auto"/>
      </w:divBdr>
      <w:divsChild>
        <w:div w:id="1634409100">
          <w:marLeft w:val="0"/>
          <w:marRight w:val="0"/>
          <w:marTop w:val="0"/>
          <w:marBottom w:val="0"/>
          <w:divBdr>
            <w:top w:val="none" w:sz="0" w:space="0" w:color="auto"/>
            <w:left w:val="none" w:sz="0" w:space="0" w:color="auto"/>
            <w:bottom w:val="none" w:sz="0" w:space="0" w:color="auto"/>
            <w:right w:val="none" w:sz="0" w:space="0" w:color="auto"/>
          </w:divBdr>
        </w:div>
        <w:div w:id="70586245">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06952865">
      <w:bodyDiv w:val="1"/>
      <w:marLeft w:val="0"/>
      <w:marRight w:val="0"/>
      <w:marTop w:val="0"/>
      <w:marBottom w:val="0"/>
      <w:divBdr>
        <w:top w:val="none" w:sz="0" w:space="0" w:color="auto"/>
        <w:left w:val="none" w:sz="0" w:space="0" w:color="auto"/>
        <w:bottom w:val="none" w:sz="0" w:space="0" w:color="auto"/>
        <w:right w:val="none" w:sz="0" w:space="0" w:color="auto"/>
      </w:divBdr>
    </w:div>
    <w:div w:id="1725592509">
      <w:bodyDiv w:val="1"/>
      <w:marLeft w:val="0"/>
      <w:marRight w:val="0"/>
      <w:marTop w:val="0"/>
      <w:marBottom w:val="0"/>
      <w:divBdr>
        <w:top w:val="none" w:sz="0" w:space="0" w:color="auto"/>
        <w:left w:val="none" w:sz="0" w:space="0" w:color="auto"/>
        <w:bottom w:val="none" w:sz="0" w:space="0" w:color="auto"/>
        <w:right w:val="none" w:sz="0" w:space="0" w:color="auto"/>
      </w:divBdr>
      <w:divsChild>
        <w:div w:id="891967976">
          <w:marLeft w:val="0"/>
          <w:marRight w:val="0"/>
          <w:marTop w:val="0"/>
          <w:marBottom w:val="0"/>
          <w:divBdr>
            <w:top w:val="none" w:sz="0" w:space="0" w:color="auto"/>
            <w:left w:val="none" w:sz="0" w:space="0" w:color="auto"/>
            <w:bottom w:val="none" w:sz="0" w:space="0" w:color="auto"/>
            <w:right w:val="none" w:sz="0" w:space="0" w:color="auto"/>
          </w:divBdr>
        </w:div>
        <w:div w:id="1784109672">
          <w:marLeft w:val="0"/>
          <w:marRight w:val="0"/>
          <w:marTop w:val="0"/>
          <w:marBottom w:val="0"/>
          <w:divBdr>
            <w:top w:val="none" w:sz="0" w:space="0" w:color="auto"/>
            <w:left w:val="none" w:sz="0" w:space="0" w:color="auto"/>
            <w:bottom w:val="none" w:sz="0" w:space="0" w:color="auto"/>
            <w:right w:val="none" w:sz="0" w:space="0" w:color="auto"/>
          </w:divBdr>
          <w:divsChild>
            <w:div w:id="2002736887">
              <w:marLeft w:val="0"/>
              <w:marRight w:val="0"/>
              <w:marTop w:val="0"/>
              <w:marBottom w:val="0"/>
              <w:divBdr>
                <w:top w:val="none" w:sz="0" w:space="0" w:color="auto"/>
                <w:left w:val="none" w:sz="0" w:space="0" w:color="auto"/>
                <w:bottom w:val="none" w:sz="0" w:space="0" w:color="auto"/>
                <w:right w:val="none" w:sz="0" w:space="0" w:color="auto"/>
              </w:divBdr>
              <w:divsChild>
                <w:div w:id="917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70283">
      <w:bodyDiv w:val="1"/>
      <w:marLeft w:val="0"/>
      <w:marRight w:val="0"/>
      <w:marTop w:val="0"/>
      <w:marBottom w:val="0"/>
      <w:divBdr>
        <w:top w:val="none" w:sz="0" w:space="0" w:color="auto"/>
        <w:left w:val="none" w:sz="0" w:space="0" w:color="auto"/>
        <w:bottom w:val="none" w:sz="0" w:space="0" w:color="auto"/>
        <w:right w:val="none" w:sz="0" w:space="0" w:color="auto"/>
      </w:divBdr>
      <w:divsChild>
        <w:div w:id="953943710">
          <w:marLeft w:val="0"/>
          <w:marRight w:val="0"/>
          <w:marTop w:val="0"/>
          <w:marBottom w:val="0"/>
          <w:divBdr>
            <w:top w:val="none" w:sz="0" w:space="0" w:color="auto"/>
            <w:left w:val="none" w:sz="0" w:space="0" w:color="auto"/>
            <w:bottom w:val="none" w:sz="0" w:space="0" w:color="auto"/>
            <w:right w:val="none" w:sz="0" w:space="0" w:color="auto"/>
          </w:divBdr>
        </w:div>
        <w:div w:id="1788087490">
          <w:marLeft w:val="0"/>
          <w:marRight w:val="0"/>
          <w:marTop w:val="0"/>
          <w:marBottom w:val="0"/>
          <w:divBdr>
            <w:top w:val="none" w:sz="0" w:space="0" w:color="auto"/>
            <w:left w:val="none" w:sz="0" w:space="0" w:color="auto"/>
            <w:bottom w:val="none" w:sz="0" w:space="0" w:color="auto"/>
            <w:right w:val="none" w:sz="0" w:space="0" w:color="auto"/>
          </w:divBdr>
          <w:divsChild>
            <w:div w:id="1895964623">
              <w:marLeft w:val="0"/>
              <w:marRight w:val="0"/>
              <w:marTop w:val="0"/>
              <w:marBottom w:val="0"/>
              <w:divBdr>
                <w:top w:val="none" w:sz="0" w:space="0" w:color="auto"/>
                <w:left w:val="none" w:sz="0" w:space="0" w:color="auto"/>
                <w:bottom w:val="none" w:sz="0" w:space="0" w:color="auto"/>
                <w:right w:val="none" w:sz="0" w:space="0" w:color="auto"/>
              </w:divBdr>
              <w:divsChild>
                <w:div w:id="18912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sChild>
        <w:div w:id="880822453">
          <w:marLeft w:val="0"/>
          <w:marRight w:val="0"/>
          <w:marTop w:val="0"/>
          <w:marBottom w:val="0"/>
          <w:divBdr>
            <w:top w:val="none" w:sz="0" w:space="0" w:color="auto"/>
            <w:left w:val="none" w:sz="0" w:space="0" w:color="auto"/>
            <w:bottom w:val="none" w:sz="0" w:space="0" w:color="auto"/>
            <w:right w:val="none" w:sz="0" w:space="0" w:color="auto"/>
          </w:divBdr>
        </w:div>
        <w:div w:id="1707019558">
          <w:marLeft w:val="0"/>
          <w:marRight w:val="0"/>
          <w:marTop w:val="0"/>
          <w:marBottom w:val="0"/>
          <w:divBdr>
            <w:top w:val="none" w:sz="0" w:space="0" w:color="auto"/>
            <w:left w:val="none" w:sz="0" w:space="0" w:color="auto"/>
            <w:bottom w:val="none" w:sz="0" w:space="0" w:color="auto"/>
            <w:right w:val="none" w:sz="0" w:space="0" w:color="auto"/>
          </w:divBdr>
          <w:divsChild>
            <w:div w:id="287902096">
              <w:marLeft w:val="0"/>
              <w:marRight w:val="0"/>
              <w:marTop w:val="0"/>
              <w:marBottom w:val="0"/>
              <w:divBdr>
                <w:top w:val="none" w:sz="0" w:space="0" w:color="auto"/>
                <w:left w:val="none" w:sz="0" w:space="0" w:color="auto"/>
                <w:bottom w:val="none" w:sz="0" w:space="0" w:color="auto"/>
                <w:right w:val="none" w:sz="0" w:space="0" w:color="auto"/>
              </w:divBdr>
              <w:divsChild>
                <w:div w:id="16461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 w:id="2144349812">
      <w:bodyDiv w:val="1"/>
      <w:marLeft w:val="0"/>
      <w:marRight w:val="0"/>
      <w:marTop w:val="0"/>
      <w:marBottom w:val="0"/>
      <w:divBdr>
        <w:top w:val="none" w:sz="0" w:space="0" w:color="auto"/>
        <w:left w:val="none" w:sz="0" w:space="0" w:color="auto"/>
        <w:bottom w:val="none" w:sz="0" w:space="0" w:color="auto"/>
        <w:right w:val="none" w:sz="0" w:space="0" w:color="auto"/>
      </w:divBdr>
    </w:div>
    <w:div w:id="2144543647">
      <w:bodyDiv w:val="1"/>
      <w:marLeft w:val="0"/>
      <w:marRight w:val="0"/>
      <w:marTop w:val="0"/>
      <w:marBottom w:val="0"/>
      <w:divBdr>
        <w:top w:val="none" w:sz="0" w:space="0" w:color="auto"/>
        <w:left w:val="none" w:sz="0" w:space="0" w:color="auto"/>
        <w:bottom w:val="none" w:sz="0" w:space="0" w:color="auto"/>
        <w:right w:val="none" w:sz="0" w:space="0" w:color="auto"/>
      </w:divBdr>
      <w:divsChild>
        <w:div w:id="681399231">
          <w:marLeft w:val="0"/>
          <w:marRight w:val="0"/>
          <w:marTop w:val="0"/>
          <w:marBottom w:val="0"/>
          <w:divBdr>
            <w:top w:val="none" w:sz="0" w:space="0" w:color="auto"/>
            <w:left w:val="none" w:sz="0" w:space="0" w:color="auto"/>
            <w:bottom w:val="none" w:sz="0" w:space="0" w:color="auto"/>
            <w:right w:val="none" w:sz="0" w:space="0" w:color="auto"/>
          </w:divBdr>
        </w:div>
        <w:div w:id="564801035">
          <w:marLeft w:val="0"/>
          <w:marRight w:val="0"/>
          <w:marTop w:val="0"/>
          <w:marBottom w:val="0"/>
          <w:divBdr>
            <w:top w:val="none" w:sz="0" w:space="0" w:color="auto"/>
            <w:left w:val="none" w:sz="0" w:space="0" w:color="auto"/>
            <w:bottom w:val="none" w:sz="0" w:space="0" w:color="auto"/>
            <w:right w:val="none" w:sz="0" w:space="0" w:color="auto"/>
          </w:divBdr>
          <w:divsChild>
            <w:div w:id="390664624">
              <w:marLeft w:val="0"/>
              <w:marRight w:val="0"/>
              <w:marTop w:val="0"/>
              <w:marBottom w:val="0"/>
              <w:divBdr>
                <w:top w:val="none" w:sz="0" w:space="0" w:color="auto"/>
                <w:left w:val="none" w:sz="0" w:space="0" w:color="auto"/>
                <w:bottom w:val="none" w:sz="0" w:space="0" w:color="auto"/>
                <w:right w:val="none" w:sz="0" w:space="0" w:color="auto"/>
              </w:divBdr>
              <w:divsChild>
                <w:div w:id="1746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 TargetMode="External"/><Relationship Id="rId18" Type="http://schemas.openxmlformats.org/officeDocument/2006/relationships/hyperlink" Target="http://www.cbr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mila.cadkova@crestcom.cz" TargetMode="External"/><Relationship Id="rId17" Type="http://schemas.openxmlformats.org/officeDocument/2006/relationships/hyperlink" Target="https://www.instagram.com/cbre_cz/" TargetMode="External"/><Relationship Id="rId2" Type="http://schemas.openxmlformats.org/officeDocument/2006/relationships/customXml" Target="../customXml/item2.xml"/><Relationship Id="rId16" Type="http://schemas.openxmlformats.org/officeDocument/2006/relationships/hyperlink" Target="https://www.linkedin.com/company/3585825?trk=tyah&amp;trkInfo=clickedVertical%253Acompany%252Cidx%253A1-1-1%252CtarId%253A1431360641868%252Ctas%253Acbre%2520czech%22%20\t%20%22_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kolarikova@crestcom.cz" TargetMode="External"/><Relationship Id="rId5" Type="http://schemas.openxmlformats.org/officeDocument/2006/relationships/numbering" Target="numbering.xml"/><Relationship Id="rId15" Type="http://schemas.openxmlformats.org/officeDocument/2006/relationships/hyperlink" Target="https://www.facebook.com/pages/CBRE-News/626929170775263?ref=ts&amp;fref=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prochazkova@cbr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DD0D-D009-40ED-B919-892667B2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BD540-E831-4371-98B5-152F64B03E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0E2ED8B6-C8B9-492E-BC76-2C95D34B0F11}">
  <ds:schemaRefs>
    <ds:schemaRef ds:uri="http://schemas.microsoft.com/sharepoint/v3/contenttype/forms"/>
  </ds:schemaRefs>
</ds:datastoreItem>
</file>

<file path=customXml/itemProps4.xml><?xml version="1.0" encoding="utf-8"?>
<ds:datastoreItem xmlns:ds="http://schemas.openxmlformats.org/officeDocument/2006/customXml" ds:itemID="{415A12B4-940F-4572-8B0D-0A25BEC7C384}">
  <ds:schemaRefs>
    <ds:schemaRef ds:uri="http://schemas.openxmlformats.org/officeDocument/2006/bibliography"/>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2021_press_release_template</Template>
  <TotalTime>20</TotalTime>
  <Pages>4</Pages>
  <Words>1684</Words>
  <Characters>9939</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Mrazova, Renata @ Prague</dc:creator>
  <cp:keywords/>
  <cp:lastModifiedBy>Tereza Štosová</cp:lastModifiedBy>
  <cp:revision>4</cp:revision>
  <dcterms:created xsi:type="dcterms:W3CDTF">2025-04-24T08:14:00Z</dcterms:created>
  <dcterms:modified xsi:type="dcterms:W3CDTF">2025-04-30T07:51:00Z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